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1887" w14:textId="77777777" w:rsidR="008050C6" w:rsidRPr="00052C1E" w:rsidRDefault="008050C6" w:rsidP="008050C6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023829"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</w:p>
    <w:p w14:paraId="32A35993" w14:textId="77777777" w:rsidR="008050C6" w:rsidRPr="00052C1E" w:rsidRDefault="006E5906" w:rsidP="008050C6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uk-UA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8050C6"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14:paraId="4EBCC6A5" w14:textId="0DC0FA6B" w:rsidR="008050C6" w:rsidRPr="00A80165" w:rsidRDefault="006E5906" w:rsidP="008050C6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en-US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A80165">
        <w:rPr>
          <w:rFonts w:ascii="Times New Roman" w:hAnsi="Times New Roman" w:cs="Times New Roman"/>
          <w:sz w:val="24"/>
          <w:szCs w:val="24"/>
          <w:lang w:val="en-US"/>
        </w:rPr>
        <w:t>17.04.2026</w:t>
      </w:r>
    </w:p>
    <w:p w14:paraId="6215AE54" w14:textId="18F3F89B" w:rsidR="006E5906" w:rsidRPr="00A80165" w:rsidRDefault="006E5906" w:rsidP="008050C6">
      <w:pPr>
        <w:spacing w:after="0"/>
        <w:ind w:left="7082" w:firstLine="6"/>
        <w:rPr>
          <w:rFonts w:ascii="Times New Roman" w:hAnsi="Times New Roman" w:cs="Times New Roman"/>
          <w:sz w:val="24"/>
          <w:szCs w:val="24"/>
          <w:lang w:val="en-US"/>
        </w:rPr>
      </w:pPr>
      <w:r w:rsidRPr="00052C1E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A80165">
        <w:rPr>
          <w:rFonts w:ascii="Times New Roman" w:hAnsi="Times New Roman" w:cs="Times New Roman"/>
          <w:sz w:val="24"/>
          <w:szCs w:val="24"/>
          <w:lang w:val="en-US"/>
        </w:rPr>
        <w:t>1155-47/VIII</w:t>
      </w:r>
    </w:p>
    <w:p w14:paraId="74CDABAC" w14:textId="77777777" w:rsidR="006E5906" w:rsidRPr="00052C1E" w:rsidRDefault="006E5906" w:rsidP="006E590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3FD98D" w14:textId="77777777" w:rsidR="006E5906" w:rsidRPr="00052C1E" w:rsidRDefault="006E5906" w:rsidP="00F13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ПРОГРАМА</w:t>
      </w:r>
    </w:p>
    <w:p w14:paraId="5989B7A2" w14:textId="77777777" w:rsidR="006E5906" w:rsidRPr="00052C1E" w:rsidRDefault="006E5906" w:rsidP="00F13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забезпечення депутатської діяльності депутатів</w:t>
      </w:r>
    </w:p>
    <w:p w14:paraId="1356B1A6" w14:textId="77777777" w:rsidR="006E5906" w:rsidRPr="00052C1E" w:rsidRDefault="006E5906" w:rsidP="00F13E3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uk-UA"/>
        </w:rPr>
      </w:pPr>
      <w:r w:rsidRPr="00052C1E">
        <w:rPr>
          <w:b/>
          <w:sz w:val="26"/>
          <w:szCs w:val="26"/>
          <w:lang w:val="uk-UA"/>
        </w:rPr>
        <w:t xml:space="preserve">Тернівської міської ради </w:t>
      </w:r>
    </w:p>
    <w:p w14:paraId="7FE9E114" w14:textId="06F42FE6" w:rsidR="006E5906" w:rsidRPr="00052C1E" w:rsidRDefault="00602ECA" w:rsidP="00F13E34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lang w:val="uk-UA"/>
        </w:rPr>
      </w:pPr>
      <w:r w:rsidRPr="00052C1E">
        <w:rPr>
          <w:b/>
          <w:color w:val="000000"/>
          <w:sz w:val="26"/>
          <w:szCs w:val="26"/>
          <w:lang w:val="uk-UA"/>
        </w:rPr>
        <w:t>н</w:t>
      </w:r>
      <w:r w:rsidR="006E5906" w:rsidRPr="00052C1E">
        <w:rPr>
          <w:b/>
          <w:color w:val="000000"/>
          <w:sz w:val="26"/>
          <w:szCs w:val="26"/>
          <w:lang w:val="uk-UA"/>
        </w:rPr>
        <w:t>а 202</w:t>
      </w:r>
      <w:r w:rsidR="00C16DC9">
        <w:rPr>
          <w:b/>
          <w:color w:val="000000"/>
          <w:sz w:val="26"/>
          <w:szCs w:val="26"/>
          <w:lang w:val="uk-UA"/>
        </w:rPr>
        <w:t>6</w:t>
      </w:r>
      <w:r w:rsidR="006E5906" w:rsidRPr="00052C1E">
        <w:rPr>
          <w:b/>
          <w:color w:val="000000"/>
          <w:sz w:val="26"/>
          <w:szCs w:val="26"/>
          <w:lang w:val="uk-UA"/>
        </w:rPr>
        <w:t xml:space="preserve"> рік</w:t>
      </w:r>
    </w:p>
    <w:p w14:paraId="4A6CA9CF" w14:textId="77777777" w:rsidR="006E5906" w:rsidRDefault="006E5906" w:rsidP="00F13E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47C6062" w14:textId="77777777" w:rsidR="00276357" w:rsidRPr="00052C1E" w:rsidRDefault="00276357" w:rsidP="00F13E3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01C3FEC" w14:textId="77777777" w:rsidR="00603E45" w:rsidRPr="00052C1E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1. Загальне положення</w:t>
      </w:r>
    </w:p>
    <w:p w14:paraId="66CD1A32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 xml:space="preserve">Програма забезпечення депутатської діяльності депутатів </w:t>
      </w:r>
      <w:r w:rsidRPr="00052C1E">
        <w:rPr>
          <w:rFonts w:ascii="Times New Roman" w:hAnsi="Times New Roman" w:cs="Times New Roman"/>
          <w:bCs/>
          <w:sz w:val="26"/>
          <w:szCs w:val="26"/>
          <w:lang w:val="uk-UA"/>
        </w:rPr>
        <w:t>Тернівської міської ради (далі – Програма)</w:t>
      </w:r>
      <w:r w:rsidRPr="00052C1E">
        <w:rPr>
          <w:rFonts w:ascii="Times New Roman" w:hAnsi="Times New Roman" w:cs="Times New Roman"/>
          <w:sz w:val="26"/>
          <w:szCs w:val="26"/>
          <w:lang w:val="uk-UA"/>
        </w:rPr>
        <w:t xml:space="preserve"> ставить за мету реалізацію нових механізмів у сфері діяльності депутатів міської ради та виконання ними встановлених чинним законодавством повноважень та прав.</w:t>
      </w:r>
    </w:p>
    <w:p w14:paraId="6572EBB8" w14:textId="0C359CB3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Програма відповідає Законам України Про місцеве самоврядування в Україні», «Про статус депутатів місцевих рад».</w:t>
      </w:r>
    </w:p>
    <w:p w14:paraId="04C9DFD8" w14:textId="09007D22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Термін дії Програми –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52C1E">
        <w:rPr>
          <w:rFonts w:ascii="Times New Roman" w:hAnsi="Times New Roman" w:cs="Times New Roman"/>
          <w:sz w:val="26"/>
          <w:szCs w:val="26"/>
          <w:lang w:val="uk-UA"/>
        </w:rPr>
        <w:t xml:space="preserve">  рік.</w:t>
      </w:r>
    </w:p>
    <w:p w14:paraId="4F9D0775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Фінансування Програми здійснюється в межах асигнувань, передбачених у місцевому бюджеті на виконання заходів Програми. Для виконання Програми можуть бути залучені інші кошти, не заборонені чинним законодавством України.</w:t>
      </w:r>
    </w:p>
    <w:p w14:paraId="5633F0DD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Для реалізації Програми на договірній основі можуть залучатися наукові установи та громадські організації, які ставлять за мету розвиток місцевого самоврядування.</w:t>
      </w:r>
    </w:p>
    <w:p w14:paraId="21AC3490" w14:textId="77777777" w:rsidR="00603E45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0C2BF55" w14:textId="77777777" w:rsidR="00276357" w:rsidRPr="00052C1E" w:rsidRDefault="00276357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6694FD4" w14:textId="77777777" w:rsidR="00603E45" w:rsidRPr="00052C1E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2. Мета та завдання Програми</w:t>
      </w:r>
    </w:p>
    <w:p w14:paraId="712857D9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Головною метою Програми є забезпечення сприятливих умов для ефективного здійснення депутатами міської ради своїх повноважень, а також сприяння активізації їх роботи в раді та її органах.</w:t>
      </w:r>
    </w:p>
    <w:p w14:paraId="33BF05E3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Основними завданнями Програми є:</w:t>
      </w:r>
    </w:p>
    <w:p w14:paraId="4251983A" w14:textId="77777777" w:rsidR="00603E45" w:rsidRPr="00052C1E" w:rsidRDefault="00603E45" w:rsidP="00603E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–  забезпечення активної участі депутатів у пленарних засіданнях міської ради, засіданнях постійних комісій;</w:t>
      </w:r>
    </w:p>
    <w:p w14:paraId="4F49BCD7" w14:textId="77777777" w:rsidR="00603E45" w:rsidRPr="00052C1E" w:rsidRDefault="00603E45" w:rsidP="00603E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– організація проведення зустрічей депутатів з виборцями, інформування їх про роботу міської ради та її органів як безпосередньо так і в засобах масової інформації;</w:t>
      </w:r>
    </w:p>
    <w:p w14:paraId="5ADE60CA" w14:textId="77777777" w:rsidR="00603E45" w:rsidRPr="00052C1E" w:rsidRDefault="00603E45" w:rsidP="00603E45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– якісне вивчення депутатами потреб територіальної громади міста, участь їх у вирішенні цих питань;</w:t>
      </w:r>
    </w:p>
    <w:p w14:paraId="203419AC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–  забезпечення участі міської  ради в Асоціаціях місцевих та регіональних влад;</w:t>
      </w:r>
    </w:p>
    <w:p w14:paraId="55E0947D" w14:textId="17703021" w:rsidR="00603E45" w:rsidRPr="00052C1E" w:rsidRDefault="00603E45" w:rsidP="00CB57C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–  сприяння виконання депутатами міської ради доручень ради, її органів, організація приймальні для зустрічей з виборцями</w:t>
      </w:r>
      <w:r w:rsidR="00CB57C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3AD5AC0" w14:textId="77777777" w:rsidR="00603E45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C5E8AA9" w14:textId="77777777" w:rsidR="00276357" w:rsidRDefault="00276357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C7F3B56" w14:textId="77777777" w:rsidR="00603E45" w:rsidRPr="00052C1E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3. Фінансове забезпечення Програми</w:t>
      </w:r>
    </w:p>
    <w:p w14:paraId="481425F0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 xml:space="preserve">Фінансування Програми здійснюється за рахунок коштів міського бюджету. </w:t>
      </w:r>
    </w:p>
    <w:p w14:paraId="48003DE8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Обсяг асигнувань затверджується рішенням міської ради.</w:t>
      </w:r>
    </w:p>
    <w:p w14:paraId="4C53BF54" w14:textId="77777777" w:rsidR="00603E45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9496CBD" w14:textId="77777777" w:rsidR="003D0EB8" w:rsidRDefault="003D0EB8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43DFCF62" w14:textId="77777777" w:rsidR="00603E45" w:rsidRPr="00052C1E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Кошторис</w:t>
      </w:r>
    </w:p>
    <w:p w14:paraId="7C23C295" w14:textId="77777777" w:rsidR="00603E45" w:rsidRPr="00052C1E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видатків на забезпечення депутатської діяльності </w:t>
      </w:r>
    </w:p>
    <w:p w14:paraId="02ECC21F" w14:textId="77777777" w:rsidR="00603E45" w:rsidRPr="00052C1E" w:rsidRDefault="00603E45" w:rsidP="0060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Style w:val="a6"/>
        <w:tblW w:w="9828" w:type="dxa"/>
        <w:tblInd w:w="0" w:type="dxa"/>
        <w:tblLook w:val="01E0" w:firstRow="1" w:lastRow="1" w:firstColumn="1" w:lastColumn="1" w:noHBand="0" w:noVBand="0"/>
      </w:tblPr>
      <w:tblGrid>
        <w:gridCol w:w="823"/>
        <w:gridCol w:w="3570"/>
        <w:gridCol w:w="1682"/>
        <w:gridCol w:w="1507"/>
        <w:gridCol w:w="2246"/>
      </w:tblGrid>
      <w:tr w:rsidR="00603E45" w:rsidRPr="00052C1E" w14:paraId="610F139F" w14:textId="77777777" w:rsidTr="00CB57C1">
        <w:tc>
          <w:tcPr>
            <w:tcW w:w="823" w:type="dxa"/>
            <w:vAlign w:val="center"/>
            <w:hideMark/>
          </w:tcPr>
          <w:p w14:paraId="4FDFD9A1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3570" w:type="dxa"/>
            <w:vAlign w:val="center"/>
            <w:hideMark/>
          </w:tcPr>
          <w:p w14:paraId="59ACE26F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Назва заходів</w:t>
            </w:r>
          </w:p>
        </w:tc>
        <w:tc>
          <w:tcPr>
            <w:tcW w:w="1682" w:type="dxa"/>
            <w:vAlign w:val="center"/>
            <w:hideMark/>
          </w:tcPr>
          <w:p w14:paraId="5877B136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Орієнтовна вартість, тис. грн. в рік</w:t>
            </w:r>
          </w:p>
        </w:tc>
        <w:tc>
          <w:tcPr>
            <w:tcW w:w="1507" w:type="dxa"/>
            <w:vAlign w:val="center"/>
            <w:hideMark/>
          </w:tcPr>
          <w:p w14:paraId="02D64C3F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246" w:type="dxa"/>
            <w:vAlign w:val="center"/>
            <w:hideMark/>
          </w:tcPr>
          <w:p w14:paraId="7237C861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Виконавці</w:t>
            </w:r>
          </w:p>
        </w:tc>
      </w:tr>
      <w:tr w:rsidR="00603E45" w:rsidRPr="00052C1E" w14:paraId="20D594FA" w14:textId="77777777" w:rsidTr="00CB57C1">
        <w:tc>
          <w:tcPr>
            <w:tcW w:w="823" w:type="dxa"/>
            <w:hideMark/>
          </w:tcPr>
          <w:p w14:paraId="1A709833" w14:textId="77777777" w:rsidR="00603E45" w:rsidRPr="00052C1E" w:rsidRDefault="00603E45" w:rsidP="00737065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052C1E">
              <w:rPr>
                <w:b/>
                <w:i/>
                <w:sz w:val="26"/>
                <w:szCs w:val="26"/>
                <w:lang w:val="uk-UA"/>
              </w:rPr>
              <w:t>1</w:t>
            </w:r>
          </w:p>
        </w:tc>
        <w:tc>
          <w:tcPr>
            <w:tcW w:w="3570" w:type="dxa"/>
            <w:hideMark/>
          </w:tcPr>
          <w:p w14:paraId="6C8BA368" w14:textId="77777777" w:rsidR="00603E45" w:rsidRPr="00052C1E" w:rsidRDefault="00603E45" w:rsidP="00737065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052C1E">
              <w:rPr>
                <w:b/>
                <w:i/>
                <w:sz w:val="26"/>
                <w:szCs w:val="26"/>
                <w:lang w:val="uk-UA"/>
              </w:rPr>
              <w:t>2</w:t>
            </w:r>
          </w:p>
        </w:tc>
        <w:tc>
          <w:tcPr>
            <w:tcW w:w="1682" w:type="dxa"/>
            <w:hideMark/>
          </w:tcPr>
          <w:p w14:paraId="4408C68A" w14:textId="77777777" w:rsidR="00603E45" w:rsidRPr="00052C1E" w:rsidRDefault="00603E45" w:rsidP="00737065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052C1E">
              <w:rPr>
                <w:b/>
                <w:i/>
                <w:sz w:val="26"/>
                <w:szCs w:val="26"/>
                <w:lang w:val="uk-UA"/>
              </w:rPr>
              <w:t>3</w:t>
            </w:r>
          </w:p>
        </w:tc>
        <w:tc>
          <w:tcPr>
            <w:tcW w:w="1507" w:type="dxa"/>
            <w:hideMark/>
          </w:tcPr>
          <w:p w14:paraId="1FB57C6B" w14:textId="77777777" w:rsidR="00603E45" w:rsidRPr="00052C1E" w:rsidRDefault="00603E45" w:rsidP="00737065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052C1E">
              <w:rPr>
                <w:b/>
                <w:i/>
                <w:sz w:val="26"/>
                <w:szCs w:val="26"/>
                <w:lang w:val="uk-UA"/>
              </w:rPr>
              <w:t>4</w:t>
            </w:r>
          </w:p>
        </w:tc>
        <w:tc>
          <w:tcPr>
            <w:tcW w:w="2246" w:type="dxa"/>
            <w:hideMark/>
          </w:tcPr>
          <w:p w14:paraId="1072D803" w14:textId="77777777" w:rsidR="00603E45" w:rsidRPr="00052C1E" w:rsidRDefault="00603E45" w:rsidP="00737065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052C1E">
              <w:rPr>
                <w:b/>
                <w:i/>
                <w:sz w:val="26"/>
                <w:szCs w:val="26"/>
                <w:lang w:val="uk-UA"/>
              </w:rPr>
              <w:t>5</w:t>
            </w:r>
          </w:p>
        </w:tc>
      </w:tr>
      <w:tr w:rsidR="00603E45" w:rsidRPr="00052C1E" w14:paraId="547A40A2" w14:textId="77777777" w:rsidTr="00CB57C1">
        <w:tc>
          <w:tcPr>
            <w:tcW w:w="823" w:type="dxa"/>
            <w:vAlign w:val="center"/>
            <w:hideMark/>
          </w:tcPr>
          <w:p w14:paraId="3CC102E7" w14:textId="77777777" w:rsidR="00603E45" w:rsidRPr="00052C1E" w:rsidRDefault="00603E45" w:rsidP="00737065">
            <w:pPr>
              <w:jc w:val="center"/>
              <w:rPr>
                <w:sz w:val="26"/>
                <w:szCs w:val="26"/>
                <w:lang w:val="uk-UA"/>
              </w:rPr>
            </w:pPr>
            <w:r w:rsidRPr="00052C1E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570" w:type="dxa"/>
            <w:vAlign w:val="center"/>
            <w:hideMark/>
          </w:tcPr>
          <w:p w14:paraId="539927B7" w14:textId="77777777" w:rsidR="00603E45" w:rsidRPr="00052C1E" w:rsidRDefault="00603E45" w:rsidP="00737065">
            <w:pPr>
              <w:rPr>
                <w:sz w:val="26"/>
                <w:szCs w:val="26"/>
                <w:lang w:val="uk-UA"/>
              </w:rPr>
            </w:pPr>
            <w:r w:rsidRPr="00052C1E">
              <w:rPr>
                <w:sz w:val="26"/>
                <w:szCs w:val="26"/>
                <w:lang w:val="uk-UA"/>
              </w:rPr>
              <w:t>Оплата проживання та відрядження депутатів для участі у семінарах, тренінгах та інших навчальних заходах.</w:t>
            </w:r>
          </w:p>
        </w:tc>
        <w:tc>
          <w:tcPr>
            <w:tcW w:w="1682" w:type="dxa"/>
            <w:vAlign w:val="center"/>
            <w:hideMark/>
          </w:tcPr>
          <w:p w14:paraId="3595827B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3,00</w:t>
            </w:r>
          </w:p>
        </w:tc>
        <w:tc>
          <w:tcPr>
            <w:tcW w:w="1507" w:type="dxa"/>
            <w:vAlign w:val="center"/>
            <w:hideMark/>
          </w:tcPr>
          <w:p w14:paraId="43BB6AD8" w14:textId="378E5992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202</w:t>
            </w:r>
            <w:r w:rsidR="009529B5">
              <w:rPr>
                <w:b/>
                <w:sz w:val="26"/>
                <w:szCs w:val="26"/>
                <w:lang w:val="uk-UA"/>
              </w:rPr>
              <w:t xml:space="preserve">6 </w:t>
            </w:r>
            <w:r w:rsidRPr="00052C1E">
              <w:rPr>
                <w:b/>
                <w:sz w:val="26"/>
                <w:szCs w:val="26"/>
                <w:lang w:val="uk-UA"/>
              </w:rPr>
              <w:t>р.</w:t>
            </w:r>
          </w:p>
        </w:tc>
        <w:tc>
          <w:tcPr>
            <w:tcW w:w="2246" w:type="dxa"/>
            <w:hideMark/>
          </w:tcPr>
          <w:p w14:paraId="07FEC939" w14:textId="77777777" w:rsidR="00603E45" w:rsidRPr="00052C1E" w:rsidRDefault="00603E45" w:rsidP="00737065">
            <w:pPr>
              <w:rPr>
                <w:sz w:val="26"/>
                <w:szCs w:val="26"/>
                <w:lang w:val="uk-UA"/>
              </w:rPr>
            </w:pPr>
            <w:r w:rsidRPr="00052C1E">
              <w:rPr>
                <w:sz w:val="26"/>
                <w:szCs w:val="26"/>
                <w:lang w:val="uk-UA"/>
              </w:rPr>
              <w:t>Виконавчий апарат міської ради та виконкому</w:t>
            </w:r>
          </w:p>
        </w:tc>
      </w:tr>
      <w:tr w:rsidR="00603E45" w:rsidRPr="00052C1E" w14:paraId="718558B6" w14:textId="77777777" w:rsidTr="00CB57C1">
        <w:tc>
          <w:tcPr>
            <w:tcW w:w="823" w:type="dxa"/>
            <w:vAlign w:val="center"/>
            <w:hideMark/>
          </w:tcPr>
          <w:p w14:paraId="2FBF113F" w14:textId="77777777" w:rsidR="00603E45" w:rsidRPr="00052C1E" w:rsidRDefault="00603E45" w:rsidP="00737065">
            <w:pPr>
              <w:jc w:val="center"/>
              <w:rPr>
                <w:sz w:val="26"/>
                <w:szCs w:val="26"/>
                <w:lang w:val="uk-UA"/>
              </w:rPr>
            </w:pPr>
            <w:r w:rsidRPr="00052C1E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570" w:type="dxa"/>
            <w:vAlign w:val="center"/>
            <w:hideMark/>
          </w:tcPr>
          <w:p w14:paraId="50056AC3" w14:textId="3B1E671C" w:rsidR="00603E45" w:rsidRPr="00052C1E" w:rsidRDefault="00603E45" w:rsidP="00737065">
            <w:pPr>
              <w:jc w:val="both"/>
              <w:rPr>
                <w:rStyle w:val="FontStyle34"/>
                <w:sz w:val="26"/>
                <w:szCs w:val="26"/>
                <w:lang w:val="uk-UA"/>
              </w:rPr>
            </w:pPr>
            <w:r w:rsidRPr="00052C1E">
              <w:rPr>
                <w:sz w:val="26"/>
                <w:szCs w:val="26"/>
                <w:lang w:val="uk-UA"/>
              </w:rPr>
              <w:t xml:space="preserve">Сплата членських внесків міською радою до Дніпропетровської обласної асоціації органів місцевого самоврядування, Асоціації міст України та інших Асоціацій </w:t>
            </w:r>
            <w:r w:rsidR="00CB57C1">
              <w:rPr>
                <w:sz w:val="26"/>
                <w:szCs w:val="26"/>
                <w:lang w:val="uk-UA"/>
              </w:rPr>
              <w:t>громад</w:t>
            </w:r>
            <w:r w:rsidR="00935C54">
              <w:rPr>
                <w:sz w:val="26"/>
                <w:szCs w:val="26"/>
                <w:lang w:val="uk-UA"/>
              </w:rPr>
              <w:t>,</w:t>
            </w:r>
            <w:r w:rsidRPr="00052C1E">
              <w:rPr>
                <w:sz w:val="26"/>
                <w:szCs w:val="26"/>
                <w:lang w:val="uk-UA"/>
              </w:rPr>
              <w:t xml:space="preserve"> </w:t>
            </w:r>
            <w:r w:rsidR="008E55C6">
              <w:rPr>
                <w:sz w:val="26"/>
                <w:szCs w:val="26"/>
                <w:lang w:val="uk-UA"/>
              </w:rPr>
              <w:t xml:space="preserve">місцевих </w:t>
            </w:r>
            <w:r w:rsidRPr="00052C1E">
              <w:rPr>
                <w:sz w:val="26"/>
                <w:szCs w:val="26"/>
                <w:lang w:val="uk-UA"/>
              </w:rPr>
              <w:t>та регіональних влад (якщо радою прийняте рішення про вступ до Асоціації)</w:t>
            </w:r>
          </w:p>
        </w:tc>
        <w:tc>
          <w:tcPr>
            <w:tcW w:w="1682" w:type="dxa"/>
            <w:vAlign w:val="center"/>
            <w:hideMark/>
          </w:tcPr>
          <w:p w14:paraId="7ADDA29D" w14:textId="1743EA99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5</w:t>
            </w:r>
            <w:r w:rsidR="00CB57C1">
              <w:rPr>
                <w:b/>
                <w:sz w:val="26"/>
                <w:szCs w:val="26"/>
                <w:lang w:val="uk-UA"/>
              </w:rPr>
              <w:t>5</w:t>
            </w:r>
            <w:r w:rsidRPr="00052C1E">
              <w:rPr>
                <w:b/>
                <w:sz w:val="26"/>
                <w:szCs w:val="26"/>
                <w:lang w:val="uk-UA"/>
              </w:rPr>
              <w:t>,00</w:t>
            </w:r>
          </w:p>
        </w:tc>
        <w:tc>
          <w:tcPr>
            <w:tcW w:w="1507" w:type="dxa"/>
            <w:vAlign w:val="center"/>
            <w:hideMark/>
          </w:tcPr>
          <w:p w14:paraId="23B450D5" w14:textId="7CB565DE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C1E">
              <w:rPr>
                <w:b/>
                <w:sz w:val="26"/>
                <w:szCs w:val="26"/>
                <w:lang w:val="uk-UA"/>
              </w:rPr>
              <w:t>202</w:t>
            </w:r>
            <w:r w:rsidR="009529B5">
              <w:rPr>
                <w:b/>
                <w:sz w:val="26"/>
                <w:szCs w:val="26"/>
                <w:lang w:val="uk-UA"/>
              </w:rPr>
              <w:t>6</w:t>
            </w:r>
            <w:r w:rsidRPr="00052C1E">
              <w:rPr>
                <w:b/>
                <w:sz w:val="26"/>
                <w:szCs w:val="26"/>
                <w:lang w:val="uk-UA"/>
              </w:rPr>
              <w:t xml:space="preserve"> р.</w:t>
            </w:r>
          </w:p>
        </w:tc>
        <w:tc>
          <w:tcPr>
            <w:tcW w:w="2246" w:type="dxa"/>
            <w:vAlign w:val="center"/>
            <w:hideMark/>
          </w:tcPr>
          <w:p w14:paraId="578DAF27" w14:textId="77777777" w:rsidR="00603E45" w:rsidRPr="00052C1E" w:rsidRDefault="00603E45" w:rsidP="00737065">
            <w:pPr>
              <w:rPr>
                <w:sz w:val="26"/>
                <w:szCs w:val="26"/>
                <w:lang w:val="uk-UA"/>
              </w:rPr>
            </w:pPr>
            <w:r w:rsidRPr="00052C1E">
              <w:rPr>
                <w:sz w:val="26"/>
                <w:szCs w:val="26"/>
                <w:lang w:val="uk-UA"/>
              </w:rPr>
              <w:t>Виконавчий апарат міської ради та виконкому</w:t>
            </w:r>
          </w:p>
        </w:tc>
      </w:tr>
      <w:tr w:rsidR="00603E45" w:rsidRPr="00052C1E" w14:paraId="4AF2F3C3" w14:textId="77777777" w:rsidTr="00CB57C1">
        <w:tc>
          <w:tcPr>
            <w:tcW w:w="823" w:type="dxa"/>
            <w:vAlign w:val="center"/>
          </w:tcPr>
          <w:p w14:paraId="23A92D63" w14:textId="77777777" w:rsidR="00603E45" w:rsidRPr="00052C1E" w:rsidRDefault="00603E45" w:rsidP="00737065">
            <w:pPr>
              <w:jc w:val="center"/>
              <w:rPr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3570" w:type="dxa"/>
            <w:vAlign w:val="center"/>
          </w:tcPr>
          <w:p w14:paraId="2C3EFEC4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Оплата видатків для виконання передвиборних програм та доручень виборців</w:t>
            </w:r>
          </w:p>
          <w:p w14:paraId="07C069D7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- депутатів міської ради</w:t>
            </w:r>
          </w:p>
          <w:p w14:paraId="7BA91F44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 </w:t>
            </w:r>
          </w:p>
          <w:p w14:paraId="22215C74" w14:textId="77777777" w:rsidR="00603E45" w:rsidRPr="00052C1E" w:rsidRDefault="00603E45" w:rsidP="00737065">
            <w:pPr>
              <w:jc w:val="both"/>
              <w:rPr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  </w:t>
            </w:r>
          </w:p>
        </w:tc>
        <w:tc>
          <w:tcPr>
            <w:tcW w:w="1682" w:type="dxa"/>
            <w:vAlign w:val="center"/>
          </w:tcPr>
          <w:p w14:paraId="74E4A594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rStyle w:val="a7"/>
                <w:color w:val="222222"/>
                <w:sz w:val="26"/>
                <w:szCs w:val="26"/>
                <w:lang w:val="uk-UA"/>
              </w:rPr>
              <w:t> </w:t>
            </w:r>
          </w:p>
          <w:p w14:paraId="02B11DFF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rStyle w:val="a7"/>
                <w:color w:val="222222"/>
                <w:sz w:val="26"/>
                <w:szCs w:val="26"/>
                <w:lang w:val="uk-UA"/>
              </w:rPr>
              <w:t> </w:t>
            </w:r>
          </w:p>
          <w:p w14:paraId="5FD88398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222222"/>
                <w:sz w:val="26"/>
                <w:szCs w:val="26"/>
                <w:lang w:val="uk-UA"/>
              </w:rPr>
            </w:pPr>
          </w:p>
          <w:p w14:paraId="103D54C3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rStyle w:val="a7"/>
                <w:color w:val="222222"/>
                <w:sz w:val="26"/>
                <w:szCs w:val="26"/>
                <w:lang w:val="uk-UA"/>
              </w:rPr>
            </w:pPr>
          </w:p>
          <w:p w14:paraId="1BE96E98" w14:textId="45EB8930" w:rsidR="00603E45" w:rsidRPr="00F2552B" w:rsidRDefault="00F2552B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rStyle w:val="a7"/>
                <w:color w:val="222222"/>
              </w:rPr>
              <w:t>1</w:t>
            </w:r>
            <w:r>
              <w:rPr>
                <w:rStyle w:val="a7"/>
                <w:color w:val="222222"/>
                <w:lang w:val="uk-UA"/>
              </w:rPr>
              <w:t>6</w:t>
            </w:r>
            <w:r w:rsidR="00EA7DDC">
              <w:rPr>
                <w:rStyle w:val="a7"/>
                <w:color w:val="222222"/>
                <w:lang w:val="uk-UA"/>
              </w:rPr>
              <w:t>80</w:t>
            </w:r>
            <w:r>
              <w:rPr>
                <w:rStyle w:val="a7"/>
                <w:color w:val="222222"/>
                <w:lang w:val="uk-UA"/>
              </w:rPr>
              <w:t>,</w:t>
            </w:r>
            <w:r w:rsidR="00EA7DDC">
              <w:rPr>
                <w:rStyle w:val="a7"/>
                <w:color w:val="222222"/>
                <w:lang w:val="uk-UA"/>
              </w:rPr>
              <w:t>0</w:t>
            </w:r>
            <w:r>
              <w:rPr>
                <w:rStyle w:val="a7"/>
                <w:color w:val="222222"/>
                <w:lang w:val="uk-UA"/>
              </w:rPr>
              <w:t>0</w:t>
            </w:r>
          </w:p>
          <w:p w14:paraId="65448812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rStyle w:val="a7"/>
                <w:color w:val="222222"/>
                <w:sz w:val="26"/>
                <w:szCs w:val="26"/>
                <w:lang w:val="uk-UA"/>
              </w:rPr>
              <w:t> </w:t>
            </w:r>
          </w:p>
          <w:p w14:paraId="112505FD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7" w:type="dxa"/>
            <w:vAlign w:val="center"/>
          </w:tcPr>
          <w:p w14:paraId="54638085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rStyle w:val="a7"/>
                <w:color w:val="222222"/>
                <w:sz w:val="26"/>
                <w:szCs w:val="26"/>
                <w:lang w:val="uk-UA"/>
              </w:rPr>
              <w:t> </w:t>
            </w:r>
          </w:p>
          <w:p w14:paraId="08463E58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 </w:t>
            </w:r>
          </w:p>
          <w:p w14:paraId="09D26926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 </w:t>
            </w:r>
          </w:p>
          <w:p w14:paraId="68188C9A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10D6D9D2" w14:textId="2F23C65F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b/>
                <w:bCs/>
                <w:color w:val="000000"/>
                <w:sz w:val="26"/>
                <w:szCs w:val="26"/>
                <w:lang w:val="uk-UA"/>
              </w:rPr>
              <w:t>202</w:t>
            </w:r>
            <w:r w:rsidR="009529B5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6 </w:t>
            </w:r>
            <w:r w:rsidRPr="00052C1E">
              <w:rPr>
                <w:b/>
                <w:bCs/>
                <w:color w:val="000000"/>
                <w:sz w:val="26"/>
                <w:szCs w:val="26"/>
                <w:lang w:val="uk-UA"/>
              </w:rPr>
              <w:t>р.</w:t>
            </w:r>
          </w:p>
          <w:p w14:paraId="1D6F1A05" w14:textId="77777777" w:rsidR="00603E45" w:rsidRPr="00052C1E" w:rsidRDefault="00603E45" w:rsidP="00737065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 </w:t>
            </w:r>
          </w:p>
          <w:p w14:paraId="4A45E54B" w14:textId="77777777" w:rsidR="00603E45" w:rsidRPr="00052C1E" w:rsidRDefault="00603E45" w:rsidP="0073706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46" w:type="dxa"/>
            <w:vAlign w:val="center"/>
          </w:tcPr>
          <w:p w14:paraId="767A3FEA" w14:textId="77777777" w:rsidR="00603E45" w:rsidRPr="00052C1E" w:rsidRDefault="00603E45" w:rsidP="00737065">
            <w:pPr>
              <w:rPr>
                <w:sz w:val="26"/>
                <w:szCs w:val="26"/>
                <w:lang w:val="uk-UA"/>
              </w:rPr>
            </w:pPr>
            <w:r w:rsidRPr="00052C1E">
              <w:rPr>
                <w:color w:val="000000"/>
                <w:sz w:val="26"/>
                <w:szCs w:val="26"/>
                <w:lang w:val="uk-UA"/>
              </w:rPr>
              <w:t>Виконавчий апарат міської ради та виконкому, підприємства, установи, організації комунальної власності</w:t>
            </w:r>
          </w:p>
        </w:tc>
      </w:tr>
    </w:tbl>
    <w:p w14:paraId="72F19273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8C3486" w14:textId="77777777" w:rsidR="00603E45" w:rsidRDefault="00603E45" w:rsidP="00603E45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Обсяг фінансування програми визначається щороку з міського бюджету виходячи з конкретних завдань та наявних коштів та може уточнюватись під час складання проекту міського бюджету та на протязі бюджетного періоду відповідно до кошторису з урахуванням можливостей фінансових ресурсів бюджету (без внесення змін до орієнтовного обсягу фінансування за роками відповідно до додатку)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9A4CF24" w14:textId="77777777" w:rsidR="00276357" w:rsidRDefault="00276357" w:rsidP="00603E45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934F3E7" w14:textId="77777777" w:rsidR="00276357" w:rsidRPr="00052C1E" w:rsidRDefault="00276357" w:rsidP="00603E45">
      <w:pPr>
        <w:autoSpaceDE w:val="0"/>
        <w:autoSpaceDN w:val="0"/>
        <w:adjustRightInd w:val="0"/>
        <w:spacing w:after="0" w:line="240" w:lineRule="auto"/>
        <w:ind w:left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C7BE23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>4. Очікувані результати</w:t>
      </w:r>
    </w:p>
    <w:p w14:paraId="0AD62D2B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Виконання Програми дасть змогу:</w:t>
      </w:r>
    </w:p>
    <w:p w14:paraId="558F8630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 xml:space="preserve">- забезпечити необхідні умови для </w:t>
      </w:r>
      <w:r w:rsidRPr="00052C1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здійснення депутатських повноважень та проведення </w:t>
      </w:r>
      <w:r w:rsidRPr="00052C1E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видатків</w:t>
      </w:r>
      <w:r w:rsidRPr="00052C1E">
        <w:rPr>
          <w:rFonts w:ascii="Times New Roman" w:hAnsi="Times New Roman" w:cs="Times New Roman"/>
          <w:color w:val="000000"/>
          <w:sz w:val="26"/>
          <w:szCs w:val="26"/>
          <w:lang w:val="uk-UA"/>
        </w:rPr>
        <w:t>, пов’язаних з  діяльністю міської ради;</w:t>
      </w:r>
    </w:p>
    <w:p w14:paraId="7E1BC8C9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- забезпечити необхідні умови для участі представництва керівництва та депутатів ради в заходах загальнодержавного і місцевого значення;</w:t>
      </w:r>
    </w:p>
    <w:p w14:paraId="0AF2AFB3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- забезпечити проведення тематичних семінарів щодо покращення взаємодії органів місцевого самоврядування, державного управління і громад у вирішенні питань соціально-економічного розвитку територій; </w:t>
      </w:r>
    </w:p>
    <w:p w14:paraId="1B4B1011" w14:textId="09446670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- забезпечити участь міської ради в Асоціаціях місцев</w:t>
      </w:r>
      <w:r w:rsidR="00CB57C1">
        <w:rPr>
          <w:rFonts w:ascii="Times New Roman" w:hAnsi="Times New Roman" w:cs="Times New Roman"/>
          <w:sz w:val="26"/>
          <w:szCs w:val="26"/>
          <w:lang w:val="uk-UA"/>
        </w:rPr>
        <w:t>ого самоврядування</w:t>
      </w:r>
      <w:r w:rsidRPr="00052C1E">
        <w:rPr>
          <w:rFonts w:ascii="Times New Roman" w:hAnsi="Times New Roman" w:cs="Times New Roman"/>
          <w:sz w:val="26"/>
          <w:szCs w:val="26"/>
          <w:lang w:val="uk-UA"/>
        </w:rPr>
        <w:t>, рішення щодо вступу до яких прийняте радою;</w:t>
      </w:r>
    </w:p>
    <w:p w14:paraId="29B40BD5" w14:textId="77777777" w:rsidR="00603E45" w:rsidRPr="00052C1E" w:rsidRDefault="00603E45" w:rsidP="00603E45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sz w:val="26"/>
          <w:szCs w:val="26"/>
          <w:lang w:val="uk-UA"/>
        </w:rPr>
        <w:t>- вирішення проблемних питань щодо виконання передвиборних програм та доручень виборців на здійснення повноважень депутатами міської ради.</w:t>
      </w:r>
    </w:p>
    <w:p w14:paraId="7B36B1EF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C550991" w14:textId="77777777" w:rsidR="00603E45" w:rsidRPr="00052C1E" w:rsidRDefault="00603E45" w:rsidP="00603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55D07AB" w14:textId="2FBF2A6B" w:rsidR="00603E45" w:rsidRPr="00052C1E" w:rsidRDefault="00603E45" w:rsidP="00603E4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052C1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52C1E">
        <w:rPr>
          <w:rFonts w:ascii="Times New Roman" w:hAnsi="Times New Roman" w:cs="Times New Roman"/>
          <w:sz w:val="26"/>
          <w:szCs w:val="26"/>
          <w:lang w:val="uk-UA"/>
        </w:rPr>
        <w:t xml:space="preserve">Секретар ради                                                         </w:t>
      </w:r>
      <w:r w:rsidR="005933D3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</w:t>
      </w:r>
      <w:r w:rsidRPr="00052C1E">
        <w:rPr>
          <w:rFonts w:ascii="Times New Roman" w:hAnsi="Times New Roman" w:cs="Times New Roman"/>
          <w:sz w:val="26"/>
          <w:szCs w:val="26"/>
          <w:lang w:val="uk-UA"/>
        </w:rPr>
        <w:t>Жанна ШКУТ</w:t>
      </w:r>
    </w:p>
    <w:p w14:paraId="66CF7088" w14:textId="77777777" w:rsidR="006E5906" w:rsidRPr="00052C1E" w:rsidRDefault="006E5906" w:rsidP="006E590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F1CED7E" w14:textId="77777777" w:rsidR="006E5906" w:rsidRPr="00052C1E" w:rsidRDefault="006E5906" w:rsidP="006E5906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8782D0E" w14:textId="5F6E8AB8" w:rsidR="005A5707" w:rsidRDefault="005A5707" w:rsidP="006E5906">
      <w:pPr>
        <w:jc w:val="right"/>
        <w:rPr>
          <w:lang w:val="uk-UA"/>
        </w:rPr>
      </w:pPr>
    </w:p>
    <w:p w14:paraId="2ECC94FA" w14:textId="797C1661" w:rsidR="001819A3" w:rsidRDefault="001819A3" w:rsidP="006E5906">
      <w:pPr>
        <w:jc w:val="right"/>
        <w:rPr>
          <w:lang w:val="uk-UA"/>
        </w:rPr>
      </w:pPr>
    </w:p>
    <w:p w14:paraId="28738618" w14:textId="72EC0E1F" w:rsidR="001819A3" w:rsidRDefault="001819A3" w:rsidP="006E5906">
      <w:pPr>
        <w:jc w:val="right"/>
        <w:rPr>
          <w:lang w:val="uk-UA"/>
        </w:rPr>
      </w:pPr>
    </w:p>
    <w:p w14:paraId="64E6BF6F" w14:textId="034AEF0D" w:rsidR="001819A3" w:rsidRDefault="001819A3" w:rsidP="006E5906">
      <w:pPr>
        <w:jc w:val="right"/>
        <w:rPr>
          <w:lang w:val="uk-UA"/>
        </w:rPr>
      </w:pPr>
    </w:p>
    <w:p w14:paraId="6CC18483" w14:textId="570577AC" w:rsidR="001819A3" w:rsidRDefault="001819A3" w:rsidP="006E5906">
      <w:pPr>
        <w:jc w:val="right"/>
        <w:rPr>
          <w:lang w:val="uk-UA"/>
        </w:rPr>
      </w:pPr>
    </w:p>
    <w:p w14:paraId="07CCE96A" w14:textId="5B233882" w:rsidR="001819A3" w:rsidRDefault="001819A3" w:rsidP="006E5906">
      <w:pPr>
        <w:jc w:val="right"/>
        <w:rPr>
          <w:lang w:val="uk-UA"/>
        </w:rPr>
      </w:pPr>
    </w:p>
    <w:p w14:paraId="713BCB7C" w14:textId="1DFA4258" w:rsidR="001819A3" w:rsidRDefault="001819A3" w:rsidP="006E5906">
      <w:pPr>
        <w:jc w:val="right"/>
        <w:rPr>
          <w:lang w:val="uk-UA"/>
        </w:rPr>
      </w:pPr>
    </w:p>
    <w:p w14:paraId="24CFEBD5" w14:textId="57971741" w:rsidR="001819A3" w:rsidRDefault="001819A3" w:rsidP="006E5906">
      <w:pPr>
        <w:jc w:val="right"/>
        <w:rPr>
          <w:lang w:val="uk-UA"/>
        </w:rPr>
      </w:pPr>
    </w:p>
    <w:p w14:paraId="5A640063" w14:textId="496FC5C2" w:rsidR="001819A3" w:rsidRDefault="001819A3" w:rsidP="006E5906">
      <w:pPr>
        <w:jc w:val="right"/>
        <w:rPr>
          <w:lang w:val="uk-UA"/>
        </w:rPr>
      </w:pPr>
    </w:p>
    <w:p w14:paraId="60027D9D" w14:textId="5A99DD94" w:rsidR="001819A3" w:rsidRDefault="001819A3" w:rsidP="006E5906">
      <w:pPr>
        <w:jc w:val="right"/>
        <w:rPr>
          <w:lang w:val="uk-UA"/>
        </w:rPr>
      </w:pPr>
    </w:p>
    <w:p w14:paraId="5BD66608" w14:textId="4B1536FE" w:rsidR="001819A3" w:rsidRDefault="001819A3" w:rsidP="006E5906">
      <w:pPr>
        <w:jc w:val="right"/>
        <w:rPr>
          <w:lang w:val="uk-UA"/>
        </w:rPr>
      </w:pPr>
    </w:p>
    <w:p w14:paraId="07EB924E" w14:textId="7358809E" w:rsidR="001819A3" w:rsidRDefault="001819A3" w:rsidP="006E5906">
      <w:pPr>
        <w:jc w:val="right"/>
        <w:rPr>
          <w:lang w:val="uk-UA"/>
        </w:rPr>
      </w:pPr>
    </w:p>
    <w:p w14:paraId="254B15C7" w14:textId="4C8F27D1" w:rsidR="001819A3" w:rsidRDefault="001819A3" w:rsidP="006E5906">
      <w:pPr>
        <w:jc w:val="right"/>
        <w:rPr>
          <w:lang w:val="uk-UA"/>
        </w:rPr>
      </w:pPr>
    </w:p>
    <w:p w14:paraId="2AF7636E" w14:textId="6FAE3904" w:rsidR="001819A3" w:rsidRDefault="001819A3" w:rsidP="006E5906">
      <w:pPr>
        <w:jc w:val="right"/>
        <w:rPr>
          <w:lang w:val="uk-UA"/>
        </w:rPr>
      </w:pPr>
    </w:p>
    <w:p w14:paraId="09CE484A" w14:textId="49B7FFD8" w:rsidR="001819A3" w:rsidRDefault="001819A3" w:rsidP="006E5906">
      <w:pPr>
        <w:jc w:val="right"/>
        <w:rPr>
          <w:lang w:val="uk-UA"/>
        </w:rPr>
      </w:pPr>
    </w:p>
    <w:p w14:paraId="32DEEDD1" w14:textId="2D56376E" w:rsidR="001819A3" w:rsidRDefault="001819A3" w:rsidP="006E5906">
      <w:pPr>
        <w:jc w:val="right"/>
        <w:rPr>
          <w:lang w:val="uk-UA"/>
        </w:rPr>
      </w:pPr>
    </w:p>
    <w:p w14:paraId="5F993BE5" w14:textId="149B9E3B" w:rsidR="001819A3" w:rsidRDefault="001819A3" w:rsidP="006E5906">
      <w:pPr>
        <w:jc w:val="right"/>
        <w:rPr>
          <w:lang w:val="uk-UA"/>
        </w:rPr>
      </w:pPr>
    </w:p>
    <w:p w14:paraId="3111EF56" w14:textId="18178F09" w:rsidR="001819A3" w:rsidRDefault="001819A3" w:rsidP="006E5906">
      <w:pPr>
        <w:jc w:val="right"/>
        <w:rPr>
          <w:lang w:val="uk-UA"/>
        </w:rPr>
      </w:pPr>
    </w:p>
    <w:p w14:paraId="5AD7091C" w14:textId="068563E6" w:rsidR="001819A3" w:rsidRDefault="001819A3" w:rsidP="006E5906">
      <w:pPr>
        <w:jc w:val="right"/>
        <w:rPr>
          <w:lang w:val="uk-UA"/>
        </w:rPr>
      </w:pPr>
    </w:p>
    <w:p w14:paraId="33E9C2B9" w14:textId="77777777" w:rsidR="00276357" w:rsidRDefault="00276357" w:rsidP="006E5906">
      <w:pPr>
        <w:jc w:val="right"/>
        <w:rPr>
          <w:lang w:val="uk-UA"/>
        </w:rPr>
      </w:pPr>
    </w:p>
    <w:p w14:paraId="0FEBFEDE" w14:textId="77777777" w:rsidR="00276357" w:rsidRDefault="00276357" w:rsidP="006E5906">
      <w:pPr>
        <w:jc w:val="right"/>
        <w:rPr>
          <w:lang w:val="uk-UA"/>
        </w:rPr>
      </w:pPr>
    </w:p>
    <w:p w14:paraId="0AD25E63" w14:textId="77777777" w:rsidR="00276357" w:rsidRDefault="00276357" w:rsidP="006E5906">
      <w:pPr>
        <w:jc w:val="right"/>
        <w:rPr>
          <w:lang w:val="uk-UA"/>
        </w:rPr>
      </w:pPr>
    </w:p>
    <w:p w14:paraId="4656112C" w14:textId="6EDD9BAD" w:rsidR="001819A3" w:rsidRDefault="001819A3" w:rsidP="00B56E19">
      <w:pPr>
        <w:jc w:val="center"/>
        <w:rPr>
          <w:lang w:val="uk-UA"/>
        </w:rPr>
      </w:pPr>
    </w:p>
    <w:sectPr w:rsidR="001819A3" w:rsidSect="009B20E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3374" w14:textId="77777777" w:rsidR="00827C53" w:rsidRDefault="00827C53" w:rsidP="009B20E8">
      <w:pPr>
        <w:spacing w:after="0" w:line="240" w:lineRule="auto"/>
      </w:pPr>
      <w:r>
        <w:separator/>
      </w:r>
    </w:p>
  </w:endnote>
  <w:endnote w:type="continuationSeparator" w:id="0">
    <w:p w14:paraId="753A4809" w14:textId="77777777" w:rsidR="00827C53" w:rsidRDefault="00827C53" w:rsidP="009B2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AC811" w14:textId="77777777" w:rsidR="00827C53" w:rsidRDefault="00827C53" w:rsidP="009B20E8">
      <w:pPr>
        <w:spacing w:after="0" w:line="240" w:lineRule="auto"/>
      </w:pPr>
      <w:r>
        <w:separator/>
      </w:r>
    </w:p>
  </w:footnote>
  <w:footnote w:type="continuationSeparator" w:id="0">
    <w:p w14:paraId="34D91E9D" w14:textId="77777777" w:rsidR="00827C53" w:rsidRDefault="00827C53" w:rsidP="009B2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0915694"/>
      <w:docPartObj>
        <w:docPartGallery w:val="Page Numbers (Top of Page)"/>
        <w:docPartUnique/>
      </w:docPartObj>
    </w:sdtPr>
    <w:sdtContent>
      <w:p w14:paraId="78019585" w14:textId="3B5E330B" w:rsidR="009B20E8" w:rsidRDefault="009B20E8">
        <w:pPr>
          <w:pStyle w:val="a8"/>
          <w:jc w:val="center"/>
        </w:pPr>
        <w:r w:rsidRPr="009B20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20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B20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B20E8">
          <w:rPr>
            <w:rFonts w:ascii="Times New Roman" w:hAnsi="Times New Roman" w:cs="Times New Roman"/>
            <w:sz w:val="24"/>
            <w:szCs w:val="24"/>
          </w:rPr>
          <w:t>2</w:t>
        </w:r>
        <w:r w:rsidRPr="009B20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CF6926" w14:textId="77777777" w:rsidR="009B20E8" w:rsidRDefault="009B20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6627A"/>
    <w:multiLevelType w:val="hybridMultilevel"/>
    <w:tmpl w:val="481859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0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4C"/>
    <w:rsid w:val="0001469F"/>
    <w:rsid w:val="00021FD0"/>
    <w:rsid w:val="00023829"/>
    <w:rsid w:val="00052C1E"/>
    <w:rsid w:val="000943D3"/>
    <w:rsid w:val="000B5BED"/>
    <w:rsid w:val="00121040"/>
    <w:rsid w:val="0016064A"/>
    <w:rsid w:val="001819A3"/>
    <w:rsid w:val="001B0752"/>
    <w:rsid w:val="00276357"/>
    <w:rsid w:val="00316751"/>
    <w:rsid w:val="00337A7D"/>
    <w:rsid w:val="003428DB"/>
    <w:rsid w:val="00350FA5"/>
    <w:rsid w:val="00361EF5"/>
    <w:rsid w:val="003A1183"/>
    <w:rsid w:val="003A3371"/>
    <w:rsid w:val="003D0EB8"/>
    <w:rsid w:val="004B7FBE"/>
    <w:rsid w:val="005175B0"/>
    <w:rsid w:val="005667AA"/>
    <w:rsid w:val="00590FA2"/>
    <w:rsid w:val="005933D3"/>
    <w:rsid w:val="005A5707"/>
    <w:rsid w:val="00602ECA"/>
    <w:rsid w:val="00603E45"/>
    <w:rsid w:val="00660917"/>
    <w:rsid w:val="00680CBA"/>
    <w:rsid w:val="00684CCA"/>
    <w:rsid w:val="00687010"/>
    <w:rsid w:val="006A0BF4"/>
    <w:rsid w:val="006D189C"/>
    <w:rsid w:val="006E5906"/>
    <w:rsid w:val="00711506"/>
    <w:rsid w:val="007150C5"/>
    <w:rsid w:val="00754B1F"/>
    <w:rsid w:val="007905FF"/>
    <w:rsid w:val="008050C6"/>
    <w:rsid w:val="00827C53"/>
    <w:rsid w:val="00845582"/>
    <w:rsid w:val="008E55C6"/>
    <w:rsid w:val="00935C54"/>
    <w:rsid w:val="009529B5"/>
    <w:rsid w:val="009B20E8"/>
    <w:rsid w:val="009B27C8"/>
    <w:rsid w:val="009C7550"/>
    <w:rsid w:val="009F0E7D"/>
    <w:rsid w:val="00A1124C"/>
    <w:rsid w:val="00A36477"/>
    <w:rsid w:val="00A61CAB"/>
    <w:rsid w:val="00A666CD"/>
    <w:rsid w:val="00A80165"/>
    <w:rsid w:val="00B53E65"/>
    <w:rsid w:val="00B56E19"/>
    <w:rsid w:val="00B61C39"/>
    <w:rsid w:val="00B7718B"/>
    <w:rsid w:val="00B961F2"/>
    <w:rsid w:val="00BE255F"/>
    <w:rsid w:val="00C00DD1"/>
    <w:rsid w:val="00C15869"/>
    <w:rsid w:val="00C16DC9"/>
    <w:rsid w:val="00CB57C1"/>
    <w:rsid w:val="00CD4AD8"/>
    <w:rsid w:val="00CE0A03"/>
    <w:rsid w:val="00CE30B4"/>
    <w:rsid w:val="00DA2EFE"/>
    <w:rsid w:val="00DD463D"/>
    <w:rsid w:val="00DD5B5F"/>
    <w:rsid w:val="00E26D42"/>
    <w:rsid w:val="00EA7355"/>
    <w:rsid w:val="00EA7DDC"/>
    <w:rsid w:val="00F118C6"/>
    <w:rsid w:val="00F13E34"/>
    <w:rsid w:val="00F2552B"/>
    <w:rsid w:val="00F45C1A"/>
    <w:rsid w:val="00F81922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1C96"/>
  <w15:docId w15:val="{222937EF-D48E-4681-87DF-DBA5A271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1CAB"/>
    <w:rPr>
      <w:rFonts w:ascii="Segoe U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9C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rsid w:val="006E5906"/>
    <w:rPr>
      <w:rFonts w:ascii="Times New Roman" w:hAnsi="Times New Roman" w:cs="Times New Roman" w:hint="default"/>
      <w:sz w:val="18"/>
      <w:szCs w:val="18"/>
    </w:rPr>
  </w:style>
  <w:style w:type="table" w:styleId="a6">
    <w:name w:val="Table Grid"/>
    <w:basedOn w:val="a1"/>
    <w:uiPriority w:val="39"/>
    <w:rsid w:val="006E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6E5906"/>
    <w:rPr>
      <w:b/>
      <w:bCs/>
    </w:rPr>
  </w:style>
  <w:style w:type="paragraph" w:styleId="a8">
    <w:name w:val="header"/>
    <w:basedOn w:val="a"/>
    <w:link w:val="a9"/>
    <w:uiPriority w:val="99"/>
    <w:unhideWhenUsed/>
    <w:rsid w:val="009B20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0E8"/>
    <w:rPr>
      <w:lang w:val="ru-RU"/>
    </w:rPr>
  </w:style>
  <w:style w:type="paragraph" w:styleId="aa">
    <w:name w:val="footer"/>
    <w:basedOn w:val="a"/>
    <w:link w:val="ab"/>
    <w:uiPriority w:val="99"/>
    <w:unhideWhenUsed/>
    <w:rsid w:val="009B20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0E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8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2636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marinashere@gmail.com</cp:lastModifiedBy>
  <cp:revision>9</cp:revision>
  <cp:lastPrinted>2022-02-09T13:07:00Z</cp:lastPrinted>
  <dcterms:created xsi:type="dcterms:W3CDTF">2026-02-06T07:39:00Z</dcterms:created>
  <dcterms:modified xsi:type="dcterms:W3CDTF">2026-04-22T06:51:00Z</dcterms:modified>
</cp:coreProperties>
</file>