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9B24" w14:textId="77777777" w:rsidR="00E163D4" w:rsidRDefault="009A39DD">
      <w:pPr>
        <w:pStyle w:val="10"/>
        <w:spacing w:line="276" w:lineRule="auto"/>
        <w:ind w:firstLine="6300"/>
        <w:rPr>
          <w:rFonts w:ascii="Times New Roman" w:hAnsi="Times New Roman"/>
          <w:szCs w:val="20"/>
          <w:lang w:val="uk-UA"/>
        </w:rPr>
      </w:pPr>
      <w:r>
        <w:rPr>
          <w:rFonts w:ascii="Times New Roman" w:hAnsi="Times New Roman"/>
          <w:szCs w:val="20"/>
          <w:lang w:val="uk-UA"/>
        </w:rPr>
        <w:t xml:space="preserve">Додаток </w:t>
      </w:r>
    </w:p>
    <w:p w14:paraId="353471D2" w14:textId="0D7C2E3E" w:rsidR="00E163D4" w:rsidRPr="00503280" w:rsidRDefault="009A39DD">
      <w:pPr>
        <w:pStyle w:val="10"/>
        <w:spacing w:line="276" w:lineRule="auto"/>
        <w:ind w:firstLine="6300"/>
        <w:rPr>
          <w:rFonts w:ascii="Times New Roman" w:hAnsi="Times New Roman"/>
          <w:szCs w:val="20"/>
          <w:lang w:val="uk-UA"/>
        </w:rPr>
      </w:pPr>
      <w:r>
        <w:rPr>
          <w:rFonts w:ascii="Times New Roman" w:hAnsi="Times New Roman"/>
          <w:szCs w:val="20"/>
        </w:rPr>
        <w:t xml:space="preserve">до рішення </w:t>
      </w:r>
      <w:r w:rsidR="00503280">
        <w:rPr>
          <w:rFonts w:ascii="Times New Roman" w:hAnsi="Times New Roman"/>
          <w:szCs w:val="20"/>
          <w:lang w:val="uk-UA"/>
        </w:rPr>
        <w:t>міської ради</w:t>
      </w:r>
    </w:p>
    <w:p w14:paraId="37FF528A" w14:textId="2135A2EB" w:rsidR="00E163D4" w:rsidRPr="00233E94" w:rsidRDefault="009A39DD">
      <w:pPr>
        <w:pStyle w:val="10"/>
        <w:spacing w:line="276" w:lineRule="auto"/>
        <w:ind w:firstLine="6300"/>
        <w:rPr>
          <w:rFonts w:ascii="Times New Roman" w:hAnsi="Times New Roman"/>
          <w:szCs w:val="20"/>
          <w:lang w:val="en-US"/>
        </w:rPr>
      </w:pPr>
      <w:r>
        <w:rPr>
          <w:rFonts w:ascii="Times New Roman" w:hAnsi="Times New Roman"/>
          <w:szCs w:val="20"/>
        </w:rPr>
        <w:t xml:space="preserve">від </w:t>
      </w:r>
      <w:r w:rsidR="00233E94" w:rsidRPr="00233E94">
        <w:rPr>
          <w:rFonts w:ascii="Times New Roman" w:hAnsi="Times New Roman"/>
          <w:szCs w:val="20"/>
        </w:rPr>
        <w:t>26.08.202</w:t>
      </w:r>
      <w:r w:rsidR="00233E94">
        <w:rPr>
          <w:rFonts w:ascii="Times New Roman" w:hAnsi="Times New Roman"/>
          <w:szCs w:val="20"/>
          <w:lang w:val="en-US"/>
        </w:rPr>
        <w:t>5 p.</w:t>
      </w:r>
    </w:p>
    <w:p w14:paraId="590E5C63" w14:textId="239CCF54" w:rsidR="00E163D4" w:rsidRPr="00233E94" w:rsidRDefault="009A39DD">
      <w:pPr>
        <w:pStyle w:val="aa"/>
        <w:jc w:val="center"/>
        <w:rPr>
          <w:rFonts w:ascii="Times New Roman" w:eastAsia="MS Mincho" w:hAnsi="Times New Roman" w:cs="Times New Roman"/>
          <w:b/>
          <w:bCs/>
          <w:sz w:val="26"/>
          <w:szCs w:val="26"/>
          <w:lang w:val="en-US"/>
        </w:rPr>
      </w:pPr>
      <w:r>
        <w:rPr>
          <w:rFonts w:ascii="Times New Roman" w:hAnsi="Times New Roman"/>
          <w:lang w:val="uk-UA"/>
        </w:rPr>
        <w:t xml:space="preserve">                                                                           </w:t>
      </w:r>
      <w:r w:rsidR="005479D9">
        <w:rPr>
          <w:rFonts w:ascii="Times New Roman" w:hAnsi="Times New Roman"/>
          <w:lang w:val="uk-UA"/>
        </w:rPr>
        <w:t xml:space="preserve">                </w:t>
      </w:r>
      <w:r>
        <w:rPr>
          <w:rFonts w:ascii="Times New Roman" w:hAnsi="Times New Roman"/>
        </w:rPr>
        <w:t xml:space="preserve">№ </w:t>
      </w:r>
      <w:r w:rsidR="00233E94">
        <w:rPr>
          <w:rFonts w:ascii="Times New Roman" w:hAnsi="Times New Roman"/>
          <w:lang w:val="en-US"/>
        </w:rPr>
        <w:t>1001-43/VIII</w:t>
      </w:r>
    </w:p>
    <w:p w14:paraId="16FB1D28" w14:textId="77777777" w:rsidR="00E163D4" w:rsidRDefault="00E163D4">
      <w:pPr>
        <w:pStyle w:val="aa"/>
        <w:jc w:val="center"/>
        <w:rPr>
          <w:rFonts w:ascii="Times New Roman" w:eastAsia="MS Mincho" w:hAnsi="Times New Roman" w:cs="Times New Roman"/>
          <w:b/>
          <w:bCs/>
          <w:sz w:val="26"/>
          <w:szCs w:val="26"/>
          <w:lang w:val="uk-UA"/>
        </w:rPr>
      </w:pPr>
    </w:p>
    <w:p w14:paraId="3A9A3D2E" w14:textId="77777777" w:rsidR="00E163D4" w:rsidRDefault="00E163D4">
      <w:pPr>
        <w:pStyle w:val="aa"/>
        <w:jc w:val="center"/>
        <w:rPr>
          <w:rFonts w:ascii="Times New Roman" w:eastAsia="MS Mincho" w:hAnsi="Times New Roman" w:cs="Times New Roman"/>
          <w:b/>
          <w:bCs/>
          <w:sz w:val="26"/>
          <w:szCs w:val="26"/>
          <w:lang w:val="uk-UA"/>
        </w:rPr>
      </w:pPr>
    </w:p>
    <w:p w14:paraId="4A29E9A6" w14:textId="77777777" w:rsidR="000E761C" w:rsidRDefault="009A39DD">
      <w:pPr>
        <w:pStyle w:val="aa"/>
        <w:jc w:val="center"/>
        <w:rPr>
          <w:rFonts w:ascii="Times New Roman" w:hAnsi="Times New Roman" w:cs="Times New Roman"/>
          <w:b/>
          <w:sz w:val="22"/>
          <w:szCs w:val="22"/>
          <w:lang w:val="uk-UA"/>
        </w:rPr>
      </w:pPr>
      <w:r w:rsidRPr="008F3035">
        <w:rPr>
          <w:rFonts w:ascii="Times New Roman" w:eastAsia="MS Mincho" w:hAnsi="Times New Roman" w:cs="Times New Roman"/>
          <w:b/>
          <w:bCs/>
          <w:sz w:val="22"/>
          <w:szCs w:val="22"/>
          <w:lang w:val="uk-UA"/>
        </w:rPr>
        <w:t xml:space="preserve">Про виконання </w:t>
      </w:r>
      <w:r w:rsidRPr="008F3035">
        <w:rPr>
          <w:rFonts w:ascii="Times New Roman" w:hAnsi="Times New Roman" w:cs="Times New Roman"/>
          <w:b/>
          <w:sz w:val="22"/>
          <w:szCs w:val="22"/>
          <w:lang w:val="uk-UA"/>
        </w:rPr>
        <w:t xml:space="preserve">міської цільової програми фінансової підтримки та розвитку </w:t>
      </w:r>
    </w:p>
    <w:p w14:paraId="44F55A46" w14:textId="77777777" w:rsidR="00E163D4" w:rsidRPr="008F3035" w:rsidRDefault="009A39DD">
      <w:pPr>
        <w:pStyle w:val="aa"/>
        <w:jc w:val="center"/>
        <w:rPr>
          <w:rFonts w:ascii="Times New Roman" w:hAnsi="Times New Roman" w:cs="Times New Roman"/>
          <w:b/>
          <w:sz w:val="22"/>
          <w:szCs w:val="22"/>
          <w:lang w:val="uk-UA"/>
        </w:rPr>
      </w:pPr>
      <w:r w:rsidRPr="008F3035">
        <w:rPr>
          <w:rFonts w:ascii="Times New Roman" w:hAnsi="Times New Roman" w:cs="Times New Roman"/>
          <w:b/>
          <w:sz w:val="22"/>
          <w:szCs w:val="22"/>
          <w:lang w:val="uk-UA"/>
        </w:rPr>
        <w:t xml:space="preserve">комунального закладу «Тернівський міський молодіжний центр» </w:t>
      </w:r>
    </w:p>
    <w:p w14:paraId="13950886" w14:textId="77777777" w:rsidR="00E163D4" w:rsidRPr="008F3035" w:rsidRDefault="009A39DD">
      <w:pPr>
        <w:pStyle w:val="aa"/>
        <w:jc w:val="center"/>
        <w:rPr>
          <w:sz w:val="22"/>
          <w:szCs w:val="22"/>
          <w:lang w:val="uk-UA"/>
        </w:rPr>
      </w:pPr>
      <w:r w:rsidRPr="008F3035">
        <w:rPr>
          <w:rFonts w:ascii="Times New Roman" w:hAnsi="Times New Roman" w:cs="Times New Roman"/>
          <w:b/>
          <w:sz w:val="22"/>
          <w:szCs w:val="22"/>
          <w:lang w:val="uk-UA"/>
        </w:rPr>
        <w:t xml:space="preserve">на 2022-2026 роки </w:t>
      </w:r>
    </w:p>
    <w:p w14:paraId="5774AF08" w14:textId="77777777" w:rsidR="00E163D4" w:rsidRPr="008F3035" w:rsidRDefault="00E163D4">
      <w:pPr>
        <w:ind w:firstLine="720"/>
        <w:jc w:val="both"/>
        <w:rPr>
          <w:sz w:val="22"/>
          <w:szCs w:val="22"/>
        </w:rPr>
      </w:pPr>
    </w:p>
    <w:p w14:paraId="326BA225" w14:textId="77777777" w:rsidR="00E163D4" w:rsidRPr="00914791" w:rsidRDefault="009A39DD">
      <w:pPr>
        <w:suppressAutoHyphens w:val="0"/>
        <w:ind w:firstLine="709"/>
        <w:jc w:val="both"/>
        <w:rPr>
          <w:color w:val="000000"/>
          <w:sz w:val="24"/>
          <w:szCs w:val="24"/>
          <w:lang w:eastAsia="ru-RU"/>
        </w:rPr>
      </w:pPr>
      <w:r w:rsidRPr="00914791">
        <w:rPr>
          <w:color w:val="000000"/>
          <w:sz w:val="24"/>
          <w:szCs w:val="24"/>
          <w:lang w:eastAsia="ru-RU"/>
        </w:rPr>
        <w:t>Комунальний заклад «Тернівський міський молодіжний центр»</w:t>
      </w:r>
      <w:r w:rsidR="00144FEB" w:rsidRPr="00914791">
        <w:rPr>
          <w:color w:val="000000"/>
          <w:sz w:val="24"/>
          <w:szCs w:val="24"/>
          <w:lang w:eastAsia="ru-RU"/>
        </w:rPr>
        <w:t xml:space="preserve"> (неформальна назва «InTern»)</w:t>
      </w:r>
      <w:r w:rsidRPr="00914791">
        <w:rPr>
          <w:color w:val="000000"/>
          <w:sz w:val="24"/>
          <w:szCs w:val="24"/>
          <w:lang w:eastAsia="ru-RU"/>
        </w:rPr>
        <w:t>, засновано згідно з рішенням Тернівської міської ради від 26.04.2019 № 733-45/</w:t>
      </w:r>
      <w:r w:rsidRPr="00914791">
        <w:rPr>
          <w:color w:val="000000"/>
          <w:sz w:val="24"/>
          <w:szCs w:val="24"/>
          <w:lang w:val="en-US" w:eastAsia="ru-RU"/>
        </w:rPr>
        <w:t>VII</w:t>
      </w:r>
      <w:r w:rsidRPr="00914791">
        <w:rPr>
          <w:color w:val="000000"/>
          <w:sz w:val="24"/>
          <w:szCs w:val="24"/>
          <w:lang w:eastAsia="ru-RU"/>
        </w:rPr>
        <w:t xml:space="preserve"> «Про</w:t>
      </w:r>
      <w:r w:rsidRPr="00914791">
        <w:rPr>
          <w:color w:val="000000"/>
          <w:sz w:val="24"/>
          <w:szCs w:val="24"/>
          <w:lang w:val="en-US" w:eastAsia="ru-RU"/>
        </w:rPr>
        <w:t> </w:t>
      </w:r>
      <w:r w:rsidRPr="00914791">
        <w:rPr>
          <w:color w:val="000000"/>
          <w:sz w:val="24"/>
          <w:szCs w:val="24"/>
          <w:lang w:eastAsia="ru-RU"/>
        </w:rPr>
        <w:t xml:space="preserve"> створення комунального закладу "‎Тернівський міський молодіжний центр"‎»,</w:t>
      </w:r>
      <w:r w:rsidRPr="00914791">
        <w:rPr>
          <w:color w:val="000000"/>
          <w:sz w:val="24"/>
          <w:szCs w:val="24"/>
          <w:lang w:val="en-US" w:eastAsia="ru-RU"/>
        </w:rPr>
        <w:t> </w:t>
      </w:r>
      <w:r w:rsidRPr="00914791">
        <w:rPr>
          <w:color w:val="000000"/>
          <w:sz w:val="24"/>
          <w:szCs w:val="24"/>
          <w:lang w:eastAsia="ru-RU"/>
        </w:rPr>
        <w:t xml:space="preserve"> з</w:t>
      </w:r>
      <w:r w:rsidRPr="00914791">
        <w:rPr>
          <w:color w:val="000000"/>
          <w:sz w:val="24"/>
          <w:szCs w:val="24"/>
          <w:lang w:val="en-US" w:eastAsia="ru-RU"/>
        </w:rPr>
        <w:t> </w:t>
      </w:r>
      <w:r w:rsidRPr="00914791">
        <w:rPr>
          <w:color w:val="000000"/>
          <w:sz w:val="24"/>
          <w:szCs w:val="24"/>
          <w:lang w:eastAsia="ru-RU"/>
        </w:rPr>
        <w:t xml:space="preserve"> метою соціалізації та самореалізації молоді, реалізації її творчого потенціалу, національно-патріотичного</w:t>
      </w:r>
      <w:r w:rsidRPr="00914791">
        <w:rPr>
          <w:color w:val="000000"/>
          <w:sz w:val="24"/>
          <w:szCs w:val="24"/>
          <w:lang w:val="en-US" w:eastAsia="ru-RU"/>
        </w:rPr>
        <w:t> </w:t>
      </w:r>
      <w:r w:rsidRPr="00914791">
        <w:rPr>
          <w:color w:val="000000"/>
          <w:sz w:val="24"/>
          <w:szCs w:val="24"/>
          <w:lang w:eastAsia="ru-RU"/>
        </w:rPr>
        <w:t xml:space="preserve"> виховання, забезпечення громадянської освіти та розвитку волонтерства, створення відповідних умов для</w:t>
      </w:r>
      <w:r w:rsidRPr="00914791">
        <w:rPr>
          <w:color w:val="000000"/>
          <w:sz w:val="24"/>
          <w:szCs w:val="24"/>
          <w:lang w:val="en-US" w:eastAsia="ru-RU"/>
        </w:rPr>
        <w:t> </w:t>
      </w:r>
      <w:r w:rsidRPr="00914791">
        <w:rPr>
          <w:color w:val="000000"/>
          <w:sz w:val="24"/>
          <w:szCs w:val="24"/>
          <w:lang w:eastAsia="ru-RU"/>
        </w:rPr>
        <w:t xml:space="preserve"> діяльності і різнобічного розвитку молоді та на підтримку молодіжних ініціатив у місті.</w:t>
      </w:r>
      <w:r w:rsidRPr="00914791">
        <w:rPr>
          <w:color w:val="000000"/>
          <w:sz w:val="24"/>
          <w:szCs w:val="24"/>
          <w:lang w:val="en-US" w:eastAsia="ru-RU"/>
        </w:rPr>
        <w:t> </w:t>
      </w:r>
    </w:p>
    <w:p w14:paraId="66382FEB" w14:textId="77777777" w:rsidR="00F17F2F" w:rsidRPr="00914791" w:rsidRDefault="00F17F2F">
      <w:pPr>
        <w:suppressAutoHyphens w:val="0"/>
        <w:ind w:firstLine="709"/>
        <w:jc w:val="both"/>
        <w:rPr>
          <w:sz w:val="24"/>
          <w:szCs w:val="24"/>
          <w:lang w:eastAsia="ru-RU"/>
        </w:rPr>
      </w:pPr>
      <w:r w:rsidRPr="00914791">
        <w:rPr>
          <w:sz w:val="24"/>
          <w:szCs w:val="24"/>
          <w:lang w:eastAsia="ru-RU"/>
        </w:rPr>
        <w:t xml:space="preserve">Координацію діяльності комунального закладу  «Тернівський міський молодіжний центр» (надалі </w:t>
      </w:r>
      <w:r w:rsidR="009F6ACE" w:rsidRPr="00914791">
        <w:rPr>
          <w:sz w:val="24"/>
          <w:szCs w:val="24"/>
          <w:lang w:eastAsia="ru-RU"/>
        </w:rPr>
        <w:t>-</w:t>
      </w:r>
      <w:r w:rsidRPr="00914791">
        <w:rPr>
          <w:sz w:val="24"/>
          <w:szCs w:val="24"/>
          <w:lang w:eastAsia="ru-RU"/>
        </w:rPr>
        <w:t xml:space="preserve"> КЗ «ТММЦ») здійснює уповноважений орган </w:t>
      </w:r>
      <w:r w:rsidR="009F6ACE" w:rsidRPr="00914791">
        <w:rPr>
          <w:sz w:val="24"/>
          <w:szCs w:val="24"/>
          <w:lang w:eastAsia="ru-RU"/>
        </w:rPr>
        <w:t>-</w:t>
      </w:r>
      <w:r w:rsidRPr="00914791">
        <w:rPr>
          <w:sz w:val="24"/>
          <w:szCs w:val="24"/>
          <w:lang w:eastAsia="ru-RU"/>
        </w:rPr>
        <w:t xml:space="preserve"> відділ молоді і спорту Тернівської міської ради.</w:t>
      </w:r>
    </w:p>
    <w:p w14:paraId="14933958" w14:textId="77777777" w:rsidR="00914791" w:rsidRPr="00914791" w:rsidRDefault="00914791" w:rsidP="00914791">
      <w:pPr>
        <w:ind w:firstLine="709"/>
        <w:jc w:val="both"/>
        <w:rPr>
          <w:sz w:val="24"/>
          <w:szCs w:val="24"/>
        </w:rPr>
      </w:pPr>
      <w:r w:rsidRPr="00914791">
        <w:rPr>
          <w:sz w:val="24"/>
          <w:szCs w:val="24"/>
        </w:rPr>
        <w:t>Штат центру становить шість осіб. У 2022-2023 рр. молодіжна робота в комунальному закладі «Тернівський міський молодіжний центр» здійснювалася директором та двома фахівцями з питань молоді, які пройшли спеціалізовану підготовку відповідно до вимог центрального органу виконавчої влади у сфері молодіжної політики та отримали свідоцтва встановленого зразка. З 1 січня 2024 року, для посилення психологічної підтримки молоді, штат КЗ «ТММЦ» було розширено. Додано ще одну посадову одиницю фахівця з питань молоді (молодіжного працівника). Ключовою вимогою до кандидата на цю посаду була наявність психологічної освіти. Це дозволило зміцнити команду кваліфікованим спеціалістом та забезпечити більш комплексну допомогу молоді.</w:t>
      </w:r>
    </w:p>
    <w:p w14:paraId="6F0B98D1" w14:textId="77777777" w:rsidR="00F17F2F" w:rsidRPr="00914791" w:rsidRDefault="00F17F2F">
      <w:pPr>
        <w:suppressAutoHyphens w:val="0"/>
        <w:ind w:firstLine="709"/>
        <w:jc w:val="both"/>
        <w:rPr>
          <w:color w:val="000000"/>
          <w:sz w:val="24"/>
          <w:szCs w:val="24"/>
          <w:lang w:eastAsia="ru-RU"/>
        </w:rPr>
      </w:pPr>
      <w:r w:rsidRPr="00914791">
        <w:rPr>
          <w:color w:val="000000"/>
          <w:sz w:val="24"/>
          <w:szCs w:val="24"/>
          <w:lang w:eastAsia="ru-RU"/>
        </w:rPr>
        <w:t>Міська цільова програма фінансової підтримки та розвитку комунального закладу «Тернівський міський молодіжний центр» на 2022-2026 роки затверджена рішенням  Тернівської міської ради від 17.12.2021 року № 259-11/VIII.</w:t>
      </w:r>
    </w:p>
    <w:p w14:paraId="2AF27E71" w14:textId="77777777" w:rsidR="00E163D4" w:rsidRPr="00914791" w:rsidRDefault="009A39DD">
      <w:pPr>
        <w:ind w:firstLine="709"/>
        <w:jc w:val="both"/>
        <w:rPr>
          <w:sz w:val="24"/>
          <w:szCs w:val="24"/>
        </w:rPr>
      </w:pPr>
      <w:r w:rsidRPr="00914791">
        <w:rPr>
          <w:sz w:val="24"/>
          <w:szCs w:val="24"/>
          <w:shd w:val="clear" w:color="auto" w:fill="FFFFFF"/>
        </w:rPr>
        <w:t xml:space="preserve">За міською цільовою програмою фінансової підтримки та розвитку комунального закладу «Тернівський міський молодіжний центр» на 2022-2026 роки затверджено асигнувань в сумі </w:t>
      </w:r>
      <w:r w:rsidRPr="00914791">
        <w:rPr>
          <w:sz w:val="24"/>
          <w:szCs w:val="24"/>
        </w:rPr>
        <w:t>4 275 686,00 грн., з них станом на 01.07.2025 року використано асигнувань на суму 3 492 557,25 грн., в т.ч. 104 860,00 грн. на проведення 94</w:t>
      </w:r>
      <w:r w:rsidRPr="00914791">
        <w:rPr>
          <w:color w:val="FF0000"/>
          <w:sz w:val="24"/>
          <w:szCs w:val="24"/>
        </w:rPr>
        <w:t xml:space="preserve"> </w:t>
      </w:r>
      <w:r w:rsidRPr="00914791">
        <w:rPr>
          <w:sz w:val="24"/>
          <w:szCs w:val="24"/>
        </w:rPr>
        <w:t>різноформатних проектів та заходів (акцій, тренінгів, воркшопів, лекцій, круглих столів, флешмобів, квестів, обговорень), якими охоплено 3600 осіб.</w:t>
      </w:r>
    </w:p>
    <w:p w14:paraId="33E979E9" w14:textId="77777777" w:rsidR="00E163D4" w:rsidRPr="00914791" w:rsidRDefault="009A39DD">
      <w:pPr>
        <w:ind w:firstLine="709"/>
        <w:rPr>
          <w:sz w:val="24"/>
          <w:szCs w:val="24"/>
          <w:highlight w:val="white"/>
        </w:rPr>
      </w:pPr>
      <w:r w:rsidRPr="00914791">
        <w:rPr>
          <w:sz w:val="24"/>
          <w:szCs w:val="24"/>
        </w:rPr>
        <w:t>Більш детальніша інформація щодо проведених заходів за звітний період</w:t>
      </w:r>
      <w:r w:rsidR="008F3035" w:rsidRPr="00914791">
        <w:rPr>
          <w:sz w:val="24"/>
          <w:szCs w:val="24"/>
        </w:rPr>
        <w:t>.</w:t>
      </w:r>
    </w:p>
    <w:p w14:paraId="1EF6B6B7" w14:textId="77777777" w:rsidR="00AD494A" w:rsidRPr="00914791" w:rsidRDefault="008F3035" w:rsidP="00AD494A">
      <w:pPr>
        <w:ind w:firstLine="709"/>
        <w:jc w:val="both"/>
        <w:rPr>
          <w:sz w:val="24"/>
          <w:szCs w:val="24"/>
        </w:rPr>
      </w:pPr>
      <w:r w:rsidRPr="00914791">
        <w:rPr>
          <w:sz w:val="24"/>
          <w:szCs w:val="24"/>
        </w:rPr>
        <w:t>Н</w:t>
      </w:r>
      <w:r w:rsidR="00AD494A" w:rsidRPr="00914791">
        <w:rPr>
          <w:sz w:val="24"/>
          <w:szCs w:val="24"/>
        </w:rPr>
        <w:t xml:space="preserve">а базі «Освітньої платформи», з метою надання молоді актуальних знань, розвитку лідерських та організаційних навичок, активізації та розкриття її потенціалу, регулярно проводилися різноманітні заходи. Серед них </w:t>
      </w:r>
      <w:r w:rsidR="009F6ACE" w:rsidRPr="00914791">
        <w:rPr>
          <w:sz w:val="24"/>
          <w:szCs w:val="24"/>
        </w:rPr>
        <w:t>-</w:t>
      </w:r>
      <w:r w:rsidR="00AD494A" w:rsidRPr="00914791">
        <w:rPr>
          <w:sz w:val="24"/>
          <w:szCs w:val="24"/>
        </w:rPr>
        <w:t xml:space="preserve"> збори Тернівської міської молодіжної ради, засідання ініціативної групи «ДІМ» (дієві ініціативи молоді), зустрічі волонтерів та відвідувачів молодіжного центру, міський захід «Відверто про…», профорієнтаційні сесії, зокрема «Запитай PROFI», а також різноформатні тренінги, включаючи психологічні та юридичні консультації. Усі ці активності сприяли розвитку молоді відповідно до сучасних суспільних запитів.</w:t>
      </w:r>
    </w:p>
    <w:p w14:paraId="79CC4080" w14:textId="77777777" w:rsidR="00AD494A" w:rsidRPr="00914791" w:rsidRDefault="00AD494A" w:rsidP="00AD494A">
      <w:pPr>
        <w:ind w:firstLine="709"/>
        <w:jc w:val="both"/>
        <w:rPr>
          <w:sz w:val="24"/>
          <w:szCs w:val="24"/>
        </w:rPr>
      </w:pPr>
      <w:r w:rsidRPr="00914791">
        <w:rPr>
          <w:sz w:val="24"/>
          <w:szCs w:val="24"/>
        </w:rPr>
        <w:t>На базі «Екологічної платформи», з метою формування екологічної культури та свідомості у молодіжному середовищі, активізації екологічного руху, привернення уваги до екологічних проблем міста, набуття навичок раціонального користування природними ресурсами, організовані міські заходи «Дихай вільно!» та екоакції з прибирання довкілля.</w:t>
      </w:r>
    </w:p>
    <w:p w14:paraId="2BD36D48" w14:textId="77777777" w:rsidR="00AD494A" w:rsidRPr="00914791" w:rsidRDefault="00AD494A" w:rsidP="00AD494A">
      <w:pPr>
        <w:ind w:firstLine="709"/>
        <w:jc w:val="both"/>
        <w:rPr>
          <w:sz w:val="24"/>
          <w:szCs w:val="24"/>
        </w:rPr>
      </w:pPr>
      <w:r w:rsidRPr="00914791">
        <w:rPr>
          <w:sz w:val="24"/>
          <w:szCs w:val="24"/>
        </w:rPr>
        <w:lastRenderedPageBreak/>
        <w:t>На базі «Інтерактивної платформи»: Артстудія «Твори без меж», 3D майстерня, майстер-класи, захід «Крутезні гості».</w:t>
      </w:r>
    </w:p>
    <w:p w14:paraId="69142384" w14:textId="77777777" w:rsidR="00AD494A" w:rsidRPr="00914791" w:rsidRDefault="00AD494A" w:rsidP="00AD494A">
      <w:pPr>
        <w:ind w:firstLine="709"/>
        <w:jc w:val="both"/>
        <w:rPr>
          <w:sz w:val="24"/>
          <w:szCs w:val="24"/>
        </w:rPr>
      </w:pPr>
      <w:r w:rsidRPr="00914791">
        <w:rPr>
          <w:sz w:val="24"/>
          <w:szCs w:val="24"/>
        </w:rPr>
        <w:t>На «Платформі змістовного дозвілля молоді» відбувалися такі заходи, як: «М-фактор», «Клуб настільних ігор», «Зимові розваги», «Зимова тусовка», «Love is», «Екватор літа», «Вечір вуличної музики», «Квартирник», «Все буде гарбузово!», тематичні «Кіноперегляди», танцювальна та музична студії, творчі вечори,  тімбілдінги, вікторини, квести, спортивні заходи й змагання, та інше.</w:t>
      </w:r>
    </w:p>
    <w:p w14:paraId="44A38048" w14:textId="77777777" w:rsidR="00AD494A" w:rsidRPr="00914791" w:rsidRDefault="00AD494A" w:rsidP="00AD494A">
      <w:pPr>
        <w:ind w:firstLine="709"/>
        <w:jc w:val="both"/>
        <w:rPr>
          <w:sz w:val="24"/>
          <w:szCs w:val="24"/>
        </w:rPr>
      </w:pPr>
      <w:r w:rsidRPr="00914791">
        <w:rPr>
          <w:sz w:val="24"/>
          <w:szCs w:val="24"/>
        </w:rPr>
        <w:t>Для заходів поза стінами Центру передбачено: генератор мильних бульбашок, батут, мобільний екран,  звукове та світлове обладнання, спортивне  обладнання, обладнання для туризму.</w:t>
      </w:r>
    </w:p>
    <w:p w14:paraId="4F7D1143" w14:textId="77777777" w:rsidR="00AD494A" w:rsidRPr="00914791" w:rsidRDefault="00AD494A" w:rsidP="00AD494A">
      <w:pPr>
        <w:ind w:firstLine="709"/>
        <w:jc w:val="both"/>
        <w:rPr>
          <w:sz w:val="24"/>
          <w:szCs w:val="24"/>
        </w:rPr>
      </w:pPr>
      <w:r w:rsidRPr="00914791">
        <w:rPr>
          <w:sz w:val="24"/>
          <w:szCs w:val="24"/>
        </w:rPr>
        <w:t xml:space="preserve">На базі «Платформи національно-патріотичного виховання» - головними завданнями  якої є: розвиток національної свідомості на основі суспільно-державних (національних) цінностей (самобутність, воля, соборність, гідність), формування у молоді почуття патріотизму, поваги до Конституції і законів України, соціальної активності та відповідальності за доручені державні та громадські справи, готовності до виконання обов'язку із  захисту незалежності та територіальної цілісності України, сповідування європейських цінностей, утвердження моральності та духовності, були проведені міські заходи - «Молодь.ua» (до Дня Конституції України), «Сильна нацiя», «Ми сини твої, Україно!», «Україна нездоланна» (до Дня Незалежності України), та організовані - екскурсія до музею АТО (м.Дніпро), акції до Дня міста Тернівка, таборування, тренінги з домедичної допомоги, зустрічі з ветеранами. </w:t>
      </w:r>
    </w:p>
    <w:p w14:paraId="0C0C1FA5" w14:textId="77777777" w:rsidR="00AD494A" w:rsidRPr="00914791" w:rsidRDefault="00AD494A" w:rsidP="00AD494A">
      <w:pPr>
        <w:ind w:firstLine="709"/>
        <w:jc w:val="both"/>
        <w:rPr>
          <w:sz w:val="24"/>
          <w:szCs w:val="24"/>
        </w:rPr>
      </w:pPr>
      <w:r w:rsidRPr="00914791">
        <w:rPr>
          <w:sz w:val="24"/>
          <w:szCs w:val="24"/>
        </w:rPr>
        <w:t xml:space="preserve">Волонтерська молодіжна платформа. Сьогодні волонтерство стало частиною нашого повсякденного життя. З першого дня повномасштабного вторгнення російської федерації на територію України всі ми згуртувались та стали на захист своєї країни. Поки ЗСУ борються на передовій та віддають своє життя за нашу незалежність, волонтери — роблять усе можливе й неможливе в тилу. По всій Україні молодіжні центри стали штабами допомоги переселенцям, збору гуманітарної допомоги, допомоги військовим. Молодіжні працівники день і ніч гуртують навколо себе волонтерів, що допомагають всім, хто цього потребує. Яскравим прикладом активності волонтерського руху сьогодення є комунальний заклад «Тернівський міський молодіжний центр» - «InTern», який наприкінці лютого 2022 року став місцем збору та видачі всебічної гуманітарної допомоги, а також центром волонтерських ініціатив. </w:t>
      </w:r>
    </w:p>
    <w:p w14:paraId="4826AA6C" w14:textId="77777777" w:rsidR="00AD494A" w:rsidRPr="00914791" w:rsidRDefault="00AD494A" w:rsidP="00AD494A">
      <w:pPr>
        <w:ind w:firstLine="709"/>
        <w:jc w:val="both"/>
        <w:rPr>
          <w:sz w:val="24"/>
          <w:szCs w:val="24"/>
        </w:rPr>
      </w:pPr>
      <w:r w:rsidRPr="00914791">
        <w:rPr>
          <w:sz w:val="24"/>
          <w:szCs w:val="24"/>
        </w:rPr>
        <w:t>Допомога внутрішньо переміщеним особам: акумуляція та видача гуманітарної допомоги: харчових продуктів, засобів гігієни, одягу та інших речей першої необхідності; консультативний пункт доступу до безоплатної правової допомоги; психологічна підтримка; проведення різноманітних заходів та реалізація соціальних проєктів для дітей та молоді із числа вимушених переселенців; співпраця молодіжного центру з громадськими та міжнародними організаціями щодо інтеграції ВПО.</w:t>
      </w:r>
    </w:p>
    <w:p w14:paraId="0E64D4E4" w14:textId="77777777" w:rsidR="00AD494A" w:rsidRPr="00914791" w:rsidRDefault="00AD494A" w:rsidP="00AD494A">
      <w:pPr>
        <w:ind w:firstLine="709"/>
        <w:jc w:val="both"/>
        <w:rPr>
          <w:sz w:val="24"/>
          <w:szCs w:val="24"/>
        </w:rPr>
      </w:pPr>
      <w:r w:rsidRPr="00914791">
        <w:rPr>
          <w:sz w:val="24"/>
          <w:szCs w:val="24"/>
        </w:rPr>
        <w:t>Допомога Силам Оборони України: збір та доставлення на фронт та госпіталі харчових продуктів, засобів гігієни, сезонних речей, ліків; плетіння шкарпеток, маскувальних сіток, нашоломників, «кікімор»; пошив натільної білизни та подушок; виготовлення оберегів та окопник свічок; проведення акцій, ярмарок та майстер-класів з метою благодійного збору коштів на потреби армії.</w:t>
      </w:r>
    </w:p>
    <w:p w14:paraId="4D47F8A2" w14:textId="77777777" w:rsidR="008F50DF" w:rsidRPr="00914791" w:rsidRDefault="00AD494A" w:rsidP="00AD494A">
      <w:pPr>
        <w:ind w:firstLine="709"/>
        <w:jc w:val="both"/>
        <w:rPr>
          <w:sz w:val="24"/>
          <w:szCs w:val="24"/>
        </w:rPr>
      </w:pPr>
      <w:r w:rsidRPr="00914791">
        <w:rPr>
          <w:sz w:val="24"/>
          <w:szCs w:val="24"/>
        </w:rPr>
        <w:t>Соціальні ініціативи та проєкти. На цій Платформі проводилися Дні сім'ї «Родинне коло», «Резиденція Святого Миколая» (із залученням до заходів соціально вразливих груп населення), міські заходи – «Бути жінкою», «Без меж» (із залученням людей з інвалідністю), «Прийнятність поколінь» (із залученням людей поважного віку), міська акція «Не мовчи!» (до Всесвітньої кампанії  «16 днів проти ґендерного насильства»), «Позитивне Батьківство» - програма Міжнародного Комітету Порятунку (IRC)</w:t>
      </w:r>
      <w:r w:rsidR="008F50DF" w:rsidRPr="00914791">
        <w:rPr>
          <w:sz w:val="24"/>
          <w:szCs w:val="24"/>
        </w:rPr>
        <w:t>, що була  спрямована на підтримку батьків у вихованні дітей в складних кризових умовах</w:t>
      </w:r>
      <w:r w:rsidR="003A0594" w:rsidRPr="00914791">
        <w:rPr>
          <w:sz w:val="24"/>
          <w:szCs w:val="24"/>
        </w:rPr>
        <w:t>.</w:t>
      </w:r>
    </w:p>
    <w:p w14:paraId="5D1A3578" w14:textId="77777777" w:rsidR="00AD494A" w:rsidRPr="00914791" w:rsidRDefault="00AD494A" w:rsidP="00AD494A">
      <w:pPr>
        <w:ind w:firstLine="709"/>
        <w:jc w:val="both"/>
        <w:rPr>
          <w:sz w:val="24"/>
          <w:szCs w:val="24"/>
        </w:rPr>
      </w:pPr>
      <w:r w:rsidRPr="00914791">
        <w:rPr>
          <w:sz w:val="24"/>
          <w:szCs w:val="24"/>
        </w:rPr>
        <w:t xml:space="preserve">Також варто зазначити, що молодь активно брала участь у проведенні соціологічних досліджень, зокрема в рамках проєкту Міжнародної організації з міграції </w:t>
      </w:r>
      <w:r w:rsidRPr="00914791">
        <w:rPr>
          <w:sz w:val="24"/>
          <w:szCs w:val="24"/>
        </w:rPr>
        <w:lastRenderedPageBreak/>
        <w:t xml:space="preserve">(МОМ) «Людський вимір: ефективне управління за допомогою даних та залучення громад». Крім того, молодь активно долучалася до написання грантових заявок та реалізації проєктів. </w:t>
      </w:r>
      <w:r w:rsidR="00DA05DA" w:rsidRPr="00914791">
        <w:rPr>
          <w:sz w:val="24"/>
          <w:szCs w:val="24"/>
        </w:rPr>
        <w:t>У результаті, на базі КЗ «ТММЦ» успішно реалізовано понад десяток</w:t>
      </w:r>
      <w:r w:rsidR="003A0594" w:rsidRPr="00914791">
        <w:rPr>
          <w:sz w:val="24"/>
          <w:szCs w:val="24"/>
        </w:rPr>
        <w:t xml:space="preserve"> ініціатив та</w:t>
      </w:r>
      <w:r w:rsidR="00DA05DA" w:rsidRPr="00914791">
        <w:rPr>
          <w:sz w:val="24"/>
          <w:szCs w:val="24"/>
        </w:rPr>
        <w:t xml:space="preserve"> грантових соціальних проєктів.</w:t>
      </w:r>
    </w:p>
    <w:p w14:paraId="51821588" w14:textId="77777777" w:rsidR="00AD494A" w:rsidRPr="00914791" w:rsidRDefault="00AD494A" w:rsidP="00AD494A">
      <w:pPr>
        <w:ind w:firstLine="709"/>
        <w:jc w:val="both"/>
        <w:rPr>
          <w:sz w:val="24"/>
          <w:szCs w:val="24"/>
        </w:rPr>
      </w:pPr>
      <w:r w:rsidRPr="00914791">
        <w:rPr>
          <w:sz w:val="24"/>
          <w:szCs w:val="24"/>
        </w:rPr>
        <w:t>«Плекаймо українську ідентичність». Ініціатива була спрямована на зміцнення згуртованості та соціальної стійкості Тернівської громади, формування у молоді позитивної української ідентичності та активної громадянської позиції. Вона також мала на меті підвищення рівня свідомості та патріотизму, поглиблення знань про історію, культуру, традиції та цінності України, а також виховання у молодого покоління почуття національної гідності.</w:t>
      </w:r>
    </w:p>
    <w:p w14:paraId="0680F38D" w14:textId="77777777" w:rsidR="004856B4" w:rsidRPr="00914791" w:rsidRDefault="004856B4" w:rsidP="00AD494A">
      <w:pPr>
        <w:ind w:firstLine="709"/>
        <w:jc w:val="both"/>
        <w:rPr>
          <w:sz w:val="24"/>
          <w:szCs w:val="24"/>
        </w:rPr>
      </w:pPr>
      <w:r w:rsidRPr="00914791">
        <w:rPr>
          <w:sz w:val="24"/>
          <w:szCs w:val="24"/>
        </w:rPr>
        <w:t>Проєкт  «Плекаймо українську ідентичність» увійшов до каталогу «Кращих практик молодіжної роботи 2022-2023» (розділ 2 «Соціальна згуртованість, зокрема інтеграція ВПО»).</w:t>
      </w:r>
    </w:p>
    <w:p w14:paraId="1C0C2657" w14:textId="77777777" w:rsidR="004856B4" w:rsidRPr="00914791" w:rsidRDefault="004856B4" w:rsidP="00AD494A">
      <w:pPr>
        <w:ind w:firstLine="709"/>
        <w:jc w:val="both"/>
        <w:rPr>
          <w:sz w:val="24"/>
          <w:szCs w:val="24"/>
        </w:rPr>
      </w:pPr>
      <w:r w:rsidRPr="00914791">
        <w:rPr>
          <w:sz w:val="24"/>
          <w:szCs w:val="24"/>
        </w:rPr>
        <w:t>«Патріот». Ініціатива Спортивної ГО «Фенікс», ГО «Дальній кордон 4.5.0</w:t>
      </w:r>
      <w:r w:rsidR="009F6ACE" w:rsidRPr="00914791">
        <w:rPr>
          <w:sz w:val="24"/>
          <w:szCs w:val="24"/>
        </w:rPr>
        <w:t xml:space="preserve">» </w:t>
      </w:r>
      <w:r w:rsidRPr="00914791">
        <w:rPr>
          <w:sz w:val="24"/>
          <w:szCs w:val="24"/>
        </w:rPr>
        <w:t>та активної молоді міста</w:t>
      </w:r>
      <w:r w:rsidR="009F6ACE" w:rsidRPr="00914791">
        <w:rPr>
          <w:sz w:val="24"/>
          <w:szCs w:val="24"/>
        </w:rPr>
        <w:t xml:space="preserve"> </w:t>
      </w:r>
      <w:r w:rsidRPr="00914791">
        <w:rPr>
          <w:sz w:val="24"/>
          <w:szCs w:val="24"/>
        </w:rPr>
        <w:t>була орієнтована на формування та розвиток сучасного громадянина-патріота Української держави, підготовки молоді за підтримки учасників бойових дій до виконання ролі активних громадян, формування громадянських навичок і цінностей, необхідних для ефективної участі у житті громади, країни в цілому.</w:t>
      </w:r>
    </w:p>
    <w:p w14:paraId="1927A156" w14:textId="77777777" w:rsidR="009F6ACE" w:rsidRPr="00914791" w:rsidRDefault="009F6ACE" w:rsidP="00AD494A">
      <w:pPr>
        <w:ind w:firstLine="709"/>
        <w:jc w:val="both"/>
        <w:rPr>
          <w:sz w:val="24"/>
          <w:szCs w:val="24"/>
        </w:rPr>
      </w:pPr>
      <w:r w:rsidRPr="00914791">
        <w:rPr>
          <w:sz w:val="24"/>
          <w:szCs w:val="24"/>
        </w:rPr>
        <w:t>«Психокомпас: жити без страху» (курс тренінгів по психології для молоді).</w:t>
      </w:r>
    </w:p>
    <w:p w14:paraId="20652FE5" w14:textId="77777777" w:rsidR="004856B4" w:rsidRPr="00914791" w:rsidRDefault="003A0594" w:rsidP="004856B4">
      <w:pPr>
        <w:ind w:firstLine="709"/>
        <w:jc w:val="both"/>
        <w:rPr>
          <w:sz w:val="24"/>
          <w:szCs w:val="24"/>
        </w:rPr>
      </w:pPr>
      <w:r w:rsidRPr="00914791">
        <w:rPr>
          <w:sz w:val="24"/>
          <w:szCs w:val="24"/>
        </w:rPr>
        <w:t>Вищезазначені три п</w:t>
      </w:r>
      <w:r w:rsidR="004856B4" w:rsidRPr="00914791">
        <w:rPr>
          <w:sz w:val="24"/>
          <w:szCs w:val="24"/>
        </w:rPr>
        <w:t xml:space="preserve">роєкти були реалізовані за сприяння Програми розвитку ООН в Україні та за фінансової підтримки Європейського Союзу, наданої в межах проєкту «EU4Recovery </w:t>
      </w:r>
      <w:r w:rsidR="009F6ACE" w:rsidRPr="00914791">
        <w:rPr>
          <w:sz w:val="24"/>
          <w:szCs w:val="24"/>
        </w:rPr>
        <w:t>-</w:t>
      </w:r>
      <w:r w:rsidR="004856B4" w:rsidRPr="00914791">
        <w:rPr>
          <w:sz w:val="24"/>
          <w:szCs w:val="24"/>
        </w:rPr>
        <w:t xml:space="preserve"> Розширення можливостей громад в Україні» та охопили понад 1200 осіб.</w:t>
      </w:r>
    </w:p>
    <w:p w14:paraId="64EB1AE3" w14:textId="77777777" w:rsidR="004856B4" w:rsidRPr="00914791" w:rsidRDefault="004856B4" w:rsidP="004856B4">
      <w:pPr>
        <w:ind w:firstLine="709"/>
        <w:jc w:val="both"/>
        <w:rPr>
          <w:sz w:val="24"/>
          <w:szCs w:val="24"/>
        </w:rPr>
      </w:pPr>
      <w:r w:rsidRPr="00914791">
        <w:rPr>
          <w:sz w:val="24"/>
          <w:szCs w:val="24"/>
        </w:rPr>
        <w:t>«Підтримка безпечних середовищ для розвитку молоді в Україні». Проєкт втілювався Національним українським молодіжним об’єднанням (НУМО) за фінансової підтримки Terre des hommes (Німеччина). Проєкт об’єднав українські молодіжні центри та молодіжні організації, в досягненні наступної мети: підтримати молодих людей, на яких вплинула війна, в заповненні освітніх пробілів, визначенні майбутніх професійних шляхів та відновленні простору для автономності. В рамках проєкту відбулось 95 освітніх заходів: курс «Хімія без питань», курс з англійської мови, заняття з 3D моделювання, тренінги «(Не) дрібниці у стосунках», якими було охоплено 1050 відвідувачів.</w:t>
      </w:r>
    </w:p>
    <w:p w14:paraId="2A73673C" w14:textId="77777777" w:rsidR="004856B4" w:rsidRPr="00914791" w:rsidRDefault="004856B4" w:rsidP="009F6ACE">
      <w:pPr>
        <w:ind w:firstLine="709"/>
        <w:jc w:val="both"/>
        <w:rPr>
          <w:sz w:val="24"/>
          <w:szCs w:val="24"/>
        </w:rPr>
      </w:pPr>
      <w:r w:rsidRPr="00914791">
        <w:rPr>
          <w:sz w:val="24"/>
          <w:szCs w:val="24"/>
        </w:rPr>
        <w:t xml:space="preserve">«Дитяча посмішка» за ініціативи та підтримки ДТЕК. Головною метою проєкту було залучення до активного життя ВПО та співдружність місцевих дітей-мешканців </w:t>
      </w:r>
      <w:r w:rsidR="009F6ACE" w:rsidRPr="00914791">
        <w:rPr>
          <w:sz w:val="24"/>
          <w:szCs w:val="24"/>
        </w:rPr>
        <w:t>Тернівки та дітей-переселенців.</w:t>
      </w:r>
    </w:p>
    <w:p w14:paraId="284C2A70" w14:textId="77777777" w:rsidR="009F6ACE" w:rsidRPr="00914791" w:rsidRDefault="009F6ACE" w:rsidP="009F6ACE">
      <w:pPr>
        <w:ind w:firstLine="709"/>
        <w:jc w:val="both"/>
        <w:rPr>
          <w:sz w:val="24"/>
          <w:szCs w:val="24"/>
        </w:rPr>
      </w:pPr>
      <w:r w:rsidRPr="00914791">
        <w:rPr>
          <w:sz w:val="24"/>
          <w:szCs w:val="24"/>
        </w:rPr>
        <w:t>Проєкт «МолодьMake», за підтримки Товариства Червоного Хреста України, серія практичних тренінгів, спрямованих на розвиток навичок роботи з медіаконтентом. Учасники опановували відеомонтаж, фото- та відеозйомку, створення ефективних публікацій і рекламних матеріалів для соціальних мереж, а також здобували цінний досвід командної роботи, що сприяло їхньому професійному та творчому зростанню.</w:t>
      </w:r>
    </w:p>
    <w:p w14:paraId="0D04C2AA" w14:textId="77777777" w:rsidR="009F6ACE" w:rsidRPr="00914791" w:rsidRDefault="009F6ACE" w:rsidP="003A0594">
      <w:pPr>
        <w:ind w:firstLine="709"/>
        <w:jc w:val="both"/>
        <w:rPr>
          <w:sz w:val="24"/>
          <w:szCs w:val="24"/>
        </w:rPr>
      </w:pPr>
      <w:r w:rsidRPr="00914791">
        <w:rPr>
          <w:sz w:val="24"/>
          <w:szCs w:val="24"/>
        </w:rPr>
        <w:t>Проєкт «Школа молодіжного підприємництва», що надав фундаментальні знання та підтримку для реалізації молодіжних бізнес-ідей та став плат</w:t>
      </w:r>
      <w:r w:rsidR="003A0594" w:rsidRPr="00914791">
        <w:rPr>
          <w:sz w:val="24"/>
          <w:szCs w:val="24"/>
        </w:rPr>
        <w:t xml:space="preserve">формою для молодих підприємців. </w:t>
      </w:r>
      <w:r w:rsidRPr="00914791">
        <w:rPr>
          <w:sz w:val="24"/>
          <w:szCs w:val="24"/>
        </w:rPr>
        <w:t>Проєкт було реалізвано ГО «МАРТІН-клуб»  в рамках «Банку Ідей 4.0 #MOLOстійкість: Зміцнюємо стійкість громад разом» та в межах проєкту «Y.E.S: Молодь - опора стійкості» Фонд Народонаселення ООН в Україні - UNFPA Ukraine, за фінансової підтримки Республіки Чехія та Республіки Естонія.</w:t>
      </w:r>
    </w:p>
    <w:p w14:paraId="0AAC9B2C" w14:textId="77777777" w:rsidR="000E761C" w:rsidRPr="00914791" w:rsidRDefault="000E761C" w:rsidP="000E761C">
      <w:pPr>
        <w:ind w:firstLine="709"/>
        <w:jc w:val="both"/>
        <w:rPr>
          <w:sz w:val="24"/>
          <w:szCs w:val="24"/>
        </w:rPr>
      </w:pPr>
      <w:r w:rsidRPr="00914791">
        <w:rPr>
          <w:sz w:val="24"/>
          <w:szCs w:val="24"/>
        </w:rPr>
        <w:t>Програма Democracy Reporting International (DRI) Ukraine - «Мобільна молодіжна робота». Були проведено зустрічі-фасилітації та збір потреб молодих людей у Тернівській громаді, а також тренінгові сесії за темами: «Стажування в органах місцевого самоврядування»; «Workln: Знайди своє майбутнє» (ефективні стратегії кар’єрного розвитку, вибір професійного шляху та побудову успішної кар’єри).</w:t>
      </w:r>
    </w:p>
    <w:p w14:paraId="1AC9AF4B" w14:textId="77777777" w:rsidR="000E761C" w:rsidRPr="00914791" w:rsidRDefault="000E761C" w:rsidP="009F6ACE">
      <w:pPr>
        <w:ind w:firstLine="709"/>
        <w:jc w:val="both"/>
        <w:rPr>
          <w:sz w:val="24"/>
          <w:szCs w:val="24"/>
        </w:rPr>
      </w:pPr>
      <w:r w:rsidRPr="00914791">
        <w:rPr>
          <w:sz w:val="24"/>
          <w:szCs w:val="24"/>
        </w:rPr>
        <w:t xml:space="preserve">З травня поточного року на базі КЗ «ТММЦ», за ініціативи Democracy Reporting International  у співпраці з Міністерство молоді та спорту України та «Державною установою Всеукраїнський молодіжний центр», реалізується 3-х місячна Програма </w:t>
      </w:r>
      <w:r w:rsidRPr="00914791">
        <w:rPr>
          <w:sz w:val="24"/>
          <w:szCs w:val="24"/>
        </w:rPr>
        <w:lastRenderedPageBreak/>
        <w:t>стажування молоді. Програма націлена на залучення молоді до важливих проєктів та розвитку молодіжної участі в громадах. Під час стажування учасники набудуть практичні навички в молодіжній політиці, проведенні досліджень потреб молоді та розвитку ініціатив на місцевому рівні. Програма є частиною проєкту «Демократична інтеграція, стійкість та залучення» (Ukraine-DARE), реалізованого DRI за фінансової підтримки Федерального Міністерства закордонних справ Німеччини.</w:t>
      </w:r>
    </w:p>
    <w:p w14:paraId="46568E96" w14:textId="77777777" w:rsidR="00AD494A" w:rsidRPr="00914791" w:rsidRDefault="00AD494A" w:rsidP="00914791">
      <w:pPr>
        <w:ind w:firstLine="709"/>
        <w:jc w:val="both"/>
        <w:rPr>
          <w:sz w:val="24"/>
          <w:szCs w:val="24"/>
        </w:rPr>
      </w:pPr>
      <w:r w:rsidRPr="00914791">
        <w:rPr>
          <w:sz w:val="24"/>
          <w:szCs w:val="24"/>
        </w:rPr>
        <w:t xml:space="preserve">З метою активного залучення молоді Тернівки до громадського життя через неформальну та громадянську освіту, а також для підвищення ефективності впровадження молодіжної політики на місцевому рівні, працівники та волонтери КЗ «ТММЦ» регулярно брали участь у тренінгах, семінарах і форумах різних рівнів </w:t>
      </w:r>
      <w:r w:rsidR="009F6ACE" w:rsidRPr="00914791">
        <w:rPr>
          <w:sz w:val="24"/>
          <w:szCs w:val="24"/>
        </w:rPr>
        <w:t>-</w:t>
      </w:r>
      <w:r w:rsidRPr="00914791">
        <w:rPr>
          <w:sz w:val="24"/>
          <w:szCs w:val="24"/>
        </w:rPr>
        <w:t xml:space="preserve"> в</w:t>
      </w:r>
      <w:r w:rsidR="00914791" w:rsidRPr="00914791">
        <w:rPr>
          <w:sz w:val="24"/>
          <w:szCs w:val="24"/>
        </w:rPr>
        <w:t xml:space="preserve">ід регіональних до міжнародних. </w:t>
      </w:r>
      <w:r w:rsidRPr="00914791">
        <w:rPr>
          <w:sz w:val="24"/>
          <w:szCs w:val="24"/>
        </w:rPr>
        <w:t>Варто відзначити, що відкритість, прозорість комунікації та розвиток сталих партнерських відносин є ключовими принципами роботи Тернівського міського молодіжного центру. З січня 2022 року КЗ «ТММЦ» є членом Асоціації молодіжних центрів України.</w:t>
      </w:r>
    </w:p>
    <w:p w14:paraId="01A8EF21" w14:textId="77777777" w:rsidR="00EE49C6" w:rsidRDefault="00AD494A">
      <w:pPr>
        <w:ind w:firstLine="709"/>
        <w:jc w:val="both"/>
        <w:rPr>
          <w:sz w:val="24"/>
          <w:szCs w:val="24"/>
        </w:rPr>
      </w:pPr>
      <w:r w:rsidRPr="00914791">
        <w:rPr>
          <w:sz w:val="24"/>
          <w:szCs w:val="24"/>
        </w:rPr>
        <w:t xml:space="preserve">У підсумку, </w:t>
      </w:r>
      <w:r w:rsidR="00EE49C6">
        <w:rPr>
          <w:sz w:val="24"/>
          <w:szCs w:val="24"/>
        </w:rPr>
        <w:t>м</w:t>
      </w:r>
      <w:r w:rsidR="00EE49C6" w:rsidRPr="00EE49C6">
        <w:rPr>
          <w:sz w:val="24"/>
          <w:szCs w:val="24"/>
        </w:rPr>
        <w:t xml:space="preserve">іська цільова програма фінансової підтримки та розвитку </w:t>
      </w:r>
      <w:r w:rsidR="00503280" w:rsidRPr="00EE49C6">
        <w:rPr>
          <w:sz w:val="24"/>
          <w:szCs w:val="24"/>
        </w:rPr>
        <w:t xml:space="preserve">ключовим стратегічним документом для ефективної реалізації молодіжної політики в громаді. </w:t>
      </w:r>
      <w:r w:rsidR="00EE49C6" w:rsidRPr="00EE49C6">
        <w:rPr>
          <w:sz w:val="24"/>
          <w:szCs w:val="24"/>
        </w:rPr>
        <w:t>комунального закладу «Тернівський міський молодіжний центр» на 2022-2026 роки є ключовим стратегічним документом для ефективної реалізації молодіжної політики в громаді. Ця програма розроблена з метою координації зусиль виконавчої влади, місцевого самоврядування, молодіжного представництва та громадськості, забезпечуючи комплексний підхід до розвитку молоді.</w:t>
      </w:r>
    </w:p>
    <w:p w14:paraId="48EA8846" w14:textId="77777777" w:rsidR="00E163D4" w:rsidRPr="00EE49C6" w:rsidRDefault="009A39DD">
      <w:pPr>
        <w:ind w:firstLine="709"/>
        <w:jc w:val="both"/>
        <w:rPr>
          <w:sz w:val="22"/>
          <w:szCs w:val="22"/>
        </w:rPr>
      </w:pPr>
      <w:r w:rsidRPr="00914791">
        <w:rPr>
          <w:sz w:val="24"/>
          <w:szCs w:val="24"/>
        </w:rPr>
        <w:t>Робота по реалізації заходів Програми продовжується і надалі</w:t>
      </w:r>
      <w:r w:rsidR="008A2D10" w:rsidRPr="00EE49C6">
        <w:rPr>
          <w:sz w:val="24"/>
          <w:szCs w:val="24"/>
        </w:rPr>
        <w:t xml:space="preserve"> </w:t>
      </w:r>
      <w:r w:rsidRPr="00EE49C6">
        <w:rPr>
          <w:sz w:val="24"/>
          <w:szCs w:val="24"/>
        </w:rPr>
        <w:t>д</w:t>
      </w:r>
      <w:r w:rsidRPr="00914791">
        <w:rPr>
          <w:sz w:val="24"/>
          <w:szCs w:val="24"/>
        </w:rPr>
        <w:t>о кінця поточного року</w:t>
      </w:r>
      <w:r w:rsidRPr="00EE49C6">
        <w:rPr>
          <w:sz w:val="22"/>
          <w:szCs w:val="22"/>
        </w:rPr>
        <w:t>.</w:t>
      </w:r>
    </w:p>
    <w:p w14:paraId="687AC39D" w14:textId="77777777" w:rsidR="00E163D4" w:rsidRDefault="00E163D4">
      <w:pPr>
        <w:jc w:val="both"/>
        <w:rPr>
          <w:sz w:val="26"/>
          <w:szCs w:val="26"/>
        </w:rPr>
      </w:pPr>
    </w:p>
    <w:p w14:paraId="48AF4FB3" w14:textId="77777777" w:rsidR="00E163D4" w:rsidRPr="00EE49C6" w:rsidRDefault="00E163D4">
      <w:pPr>
        <w:ind w:firstLine="567"/>
        <w:jc w:val="both"/>
        <w:rPr>
          <w:sz w:val="26"/>
          <w:szCs w:val="26"/>
        </w:rPr>
      </w:pPr>
    </w:p>
    <w:p w14:paraId="089174ED" w14:textId="77777777" w:rsidR="00E163D4" w:rsidRPr="008F50DF" w:rsidRDefault="007A332A" w:rsidP="007A332A">
      <w:pPr>
        <w:suppressAutoHyphens w:val="0"/>
        <w:rPr>
          <w:sz w:val="26"/>
          <w:szCs w:val="26"/>
          <w:lang w:eastAsia="ru-RU"/>
        </w:rPr>
      </w:pPr>
      <w:r w:rsidRPr="007A332A">
        <w:rPr>
          <w:sz w:val="24"/>
          <w:szCs w:val="24"/>
          <w:lang w:eastAsia="ru-RU"/>
        </w:rPr>
        <w:t xml:space="preserve">Секретар ради                                                                             </w:t>
      </w:r>
      <w:r>
        <w:rPr>
          <w:sz w:val="24"/>
          <w:szCs w:val="24"/>
          <w:lang w:eastAsia="ru-RU"/>
        </w:rPr>
        <w:t xml:space="preserve">                          </w:t>
      </w:r>
      <w:r w:rsidRPr="007A332A">
        <w:rPr>
          <w:sz w:val="24"/>
          <w:szCs w:val="24"/>
          <w:lang w:eastAsia="ru-RU"/>
        </w:rPr>
        <w:t xml:space="preserve">   Жанна ШКУТ</w:t>
      </w:r>
    </w:p>
    <w:sectPr w:rsidR="00E163D4" w:rsidRPr="008F50DF">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A76"/>
    <w:multiLevelType w:val="multilevel"/>
    <w:tmpl w:val="EC62F162"/>
    <w:lvl w:ilvl="0">
      <w:start w:val="1"/>
      <w:numFmt w:val="bullet"/>
      <w:lvlText w:val="-"/>
      <w:lvlJc w:val="left"/>
      <w:pPr>
        <w:ind w:left="720" w:hanging="360"/>
      </w:pPr>
      <w:rPr>
        <w:rFonts w:ascii="Times New Roman" w:hAnsi="Times New Roman" w:cs="Times New Roman"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D3245B7"/>
    <w:multiLevelType w:val="multilevel"/>
    <w:tmpl w:val="7CFAEF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75072547">
    <w:abstractNumId w:val="0"/>
  </w:num>
  <w:num w:numId="2" w16cid:durableId="132011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3D4"/>
    <w:rsid w:val="000E761C"/>
    <w:rsid w:val="00144FEB"/>
    <w:rsid w:val="00233E94"/>
    <w:rsid w:val="003A0594"/>
    <w:rsid w:val="004856B4"/>
    <w:rsid w:val="00503280"/>
    <w:rsid w:val="005479D9"/>
    <w:rsid w:val="007A332A"/>
    <w:rsid w:val="008A2D10"/>
    <w:rsid w:val="008F3035"/>
    <w:rsid w:val="008F50DF"/>
    <w:rsid w:val="00914791"/>
    <w:rsid w:val="0098464A"/>
    <w:rsid w:val="009A39DD"/>
    <w:rsid w:val="009F6ACE"/>
    <w:rsid w:val="00AD494A"/>
    <w:rsid w:val="00C75946"/>
    <w:rsid w:val="00DA05DA"/>
    <w:rsid w:val="00E163D4"/>
    <w:rsid w:val="00E97E29"/>
    <w:rsid w:val="00EE49C6"/>
    <w:rsid w:val="00F17F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F374"/>
  <w15:docId w15:val="{810FA1B6-683F-456B-A50C-E1C44F42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A94"/>
    <w:pPr>
      <w:suppressAutoHyphens/>
    </w:pPr>
    <w:rPr>
      <w:rFonts w:ascii="Times New Roman" w:eastAsia="Times New Roman" w:hAnsi="Times New Roman" w:cs="Times New Roman"/>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basedOn w:val="a0"/>
    <w:qFormat/>
    <w:rsid w:val="00D443D1"/>
    <w:rPr>
      <w:rFonts w:ascii="Courier New" w:eastAsia="Times New Roman" w:hAnsi="Courier New" w:cs="Courier New"/>
      <w:sz w:val="20"/>
      <w:szCs w:val="20"/>
      <w:lang w:eastAsia="ru-RU"/>
    </w:rPr>
  </w:style>
  <w:style w:type="paragraph" w:customStyle="1" w:styleId="1">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qFormat/>
    <w:rsid w:val="009E32A3"/>
    <w:pPr>
      <w:ind w:left="720"/>
    </w:pPr>
  </w:style>
  <w:style w:type="paragraph" w:customStyle="1" w:styleId="docdata">
    <w:name w:val="docdata"/>
    <w:basedOn w:val="a"/>
    <w:qFormat/>
    <w:rsid w:val="0028530A"/>
    <w:pPr>
      <w:suppressAutoHyphens w:val="0"/>
      <w:spacing w:beforeAutospacing="1" w:afterAutospacing="1"/>
    </w:pPr>
    <w:rPr>
      <w:sz w:val="24"/>
      <w:szCs w:val="24"/>
      <w:lang w:val="ru-RU" w:eastAsia="ru-RU"/>
    </w:rPr>
  </w:style>
  <w:style w:type="paragraph" w:styleId="a9">
    <w:name w:val="Normal (Web)"/>
    <w:basedOn w:val="a"/>
    <w:uiPriority w:val="99"/>
    <w:semiHidden/>
    <w:unhideWhenUsed/>
    <w:qFormat/>
    <w:rsid w:val="0028530A"/>
    <w:pPr>
      <w:suppressAutoHyphens w:val="0"/>
      <w:spacing w:beforeAutospacing="1" w:afterAutospacing="1"/>
    </w:pPr>
    <w:rPr>
      <w:sz w:val="24"/>
      <w:szCs w:val="24"/>
      <w:lang w:val="ru-RU" w:eastAsia="ru-RU"/>
    </w:rPr>
  </w:style>
  <w:style w:type="paragraph" w:styleId="aa">
    <w:name w:val="Plain Text"/>
    <w:basedOn w:val="a"/>
    <w:unhideWhenUsed/>
    <w:qFormat/>
    <w:rsid w:val="00D443D1"/>
    <w:pPr>
      <w:suppressAutoHyphens w:val="0"/>
    </w:pPr>
    <w:rPr>
      <w:rFonts w:ascii="Courier New" w:hAnsi="Courier New" w:cs="Courier New"/>
      <w:lang w:val="ru-RU" w:eastAsia="ru-RU"/>
    </w:rPr>
  </w:style>
  <w:style w:type="paragraph" w:styleId="ab">
    <w:name w:val="No Spacing"/>
    <w:uiPriority w:val="1"/>
    <w:qFormat/>
    <w:rsid w:val="00566FDD"/>
    <w:pPr>
      <w:suppressAutoHyphens/>
    </w:pPr>
    <w:rPr>
      <w:rFonts w:ascii="Times New Roman" w:eastAsia="Times New Roman" w:hAnsi="Times New Roman" w:cs="Times New Roman"/>
      <w:szCs w:val="20"/>
      <w:lang w:val="uk-UA" w:eastAsia="zh-CN"/>
    </w:rPr>
  </w:style>
  <w:style w:type="paragraph" w:customStyle="1" w:styleId="10">
    <w:name w:val="Без интервала1"/>
    <w:qFormat/>
    <w:rsid w:val="003B1C7F"/>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7B640-7B74-4850-A20D-6DAE14ED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4</Pages>
  <Words>8378</Words>
  <Characters>4776</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 INtern</dc:creator>
  <dc:description/>
  <cp:lastModifiedBy>6</cp:lastModifiedBy>
  <cp:revision>166</cp:revision>
  <dcterms:created xsi:type="dcterms:W3CDTF">2021-10-03T20:26:00Z</dcterms:created>
  <dcterms:modified xsi:type="dcterms:W3CDTF">2025-08-29T06:58:00Z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