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ІНФОРМАЦІЯ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за </w:t>
      </w:r>
      <w:r w:rsidR="00F4231D">
        <w:rPr>
          <w:rFonts w:cs="Times New Roman"/>
          <w:b/>
          <w:sz w:val="26"/>
          <w:szCs w:val="26"/>
        </w:rPr>
        <w:t xml:space="preserve">січень-грудень </w:t>
      </w:r>
      <w:r w:rsidR="008E197D">
        <w:rPr>
          <w:rFonts w:cs="Times New Roman"/>
          <w:b/>
          <w:sz w:val="26"/>
          <w:szCs w:val="26"/>
        </w:rPr>
        <w:t>202</w:t>
      </w:r>
      <w:r w:rsidR="00A8109C" w:rsidRPr="00490457">
        <w:rPr>
          <w:rFonts w:cs="Times New Roman"/>
          <w:b/>
          <w:sz w:val="26"/>
          <w:szCs w:val="26"/>
          <w:lang w:val="ru-RU"/>
        </w:rPr>
        <w:t>4</w:t>
      </w:r>
      <w:r w:rsidR="00F4231D">
        <w:rPr>
          <w:rFonts w:cs="Times New Roman"/>
          <w:b/>
          <w:sz w:val="26"/>
          <w:szCs w:val="26"/>
        </w:rPr>
        <w:t xml:space="preserve"> року</w:t>
      </w:r>
    </w:p>
    <w:p w:rsidR="00F126F2" w:rsidRPr="00FD1452" w:rsidRDefault="00F126F2" w:rsidP="00F126F2">
      <w:pPr>
        <w:pStyle w:val="2"/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 w:rsidRPr="00FD1452">
        <w:rPr>
          <w:rFonts w:cs="Times New Roman"/>
          <w:sz w:val="26"/>
          <w:szCs w:val="26"/>
        </w:rPr>
        <w:t>За  січень –</w:t>
      </w:r>
      <w:r w:rsidR="00FD1452" w:rsidRPr="000F1341">
        <w:rPr>
          <w:rFonts w:cs="Times New Roman"/>
          <w:sz w:val="26"/>
          <w:szCs w:val="26"/>
        </w:rPr>
        <w:t>грудень</w:t>
      </w:r>
      <w:r w:rsidR="00967B6E" w:rsidRPr="00FD1452">
        <w:rPr>
          <w:rFonts w:cs="Times New Roman"/>
          <w:sz w:val="26"/>
          <w:szCs w:val="26"/>
          <w:lang w:val="ru-RU"/>
        </w:rPr>
        <w:t xml:space="preserve"> </w:t>
      </w:r>
      <w:r w:rsidRPr="00FD1452">
        <w:rPr>
          <w:rFonts w:cs="Times New Roman"/>
          <w:sz w:val="26"/>
          <w:szCs w:val="26"/>
        </w:rPr>
        <w:t>202</w:t>
      </w:r>
      <w:r w:rsidR="00490457" w:rsidRPr="00FD1452">
        <w:rPr>
          <w:rFonts w:cs="Times New Roman"/>
          <w:sz w:val="26"/>
          <w:szCs w:val="26"/>
          <w:lang w:val="ru-RU"/>
        </w:rPr>
        <w:t>4</w:t>
      </w:r>
      <w:r w:rsidRPr="00FD1452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FD1452" w:rsidRPr="00FD1452">
        <w:rPr>
          <w:rFonts w:cs="Times New Roman"/>
          <w:sz w:val="26"/>
          <w:szCs w:val="26"/>
          <w:lang w:val="ru-RU"/>
        </w:rPr>
        <w:t>326 455,9</w:t>
      </w:r>
      <w:r w:rsidR="00CE5546" w:rsidRPr="00FD1452">
        <w:rPr>
          <w:rFonts w:cs="Times New Roman"/>
          <w:sz w:val="26"/>
          <w:szCs w:val="26"/>
        </w:rPr>
        <w:t xml:space="preserve"> тис. грн</w:t>
      </w:r>
      <w:r w:rsidRPr="00FD1452">
        <w:rPr>
          <w:rFonts w:cs="Times New Roman"/>
          <w:sz w:val="26"/>
          <w:szCs w:val="26"/>
        </w:rPr>
        <w:t xml:space="preserve">, в тому числі міжбюджетних трансфертів – </w:t>
      </w:r>
      <w:r w:rsidR="00FD1452" w:rsidRPr="00FD1452">
        <w:rPr>
          <w:rFonts w:cs="Times New Roman"/>
          <w:sz w:val="26"/>
          <w:szCs w:val="26"/>
          <w:lang w:val="ru-RU"/>
        </w:rPr>
        <w:t>69 403,8</w:t>
      </w:r>
      <w:r w:rsidRPr="00FD1452">
        <w:rPr>
          <w:rFonts w:cs="Times New Roman"/>
          <w:sz w:val="26"/>
          <w:szCs w:val="26"/>
        </w:rPr>
        <w:t xml:space="preserve"> тис. грн. </w:t>
      </w:r>
    </w:p>
    <w:p w:rsidR="00C95B73" w:rsidRPr="002C2ECB" w:rsidRDefault="00F126F2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2C2ECB">
        <w:rPr>
          <w:sz w:val="26"/>
          <w:szCs w:val="26"/>
        </w:rPr>
        <w:t xml:space="preserve">Із загальної суми надходжень власні доходи складають </w:t>
      </w:r>
      <w:r w:rsidR="00FD1452" w:rsidRPr="002C2ECB">
        <w:rPr>
          <w:sz w:val="26"/>
          <w:szCs w:val="26"/>
          <w:lang w:val="ru-RU"/>
        </w:rPr>
        <w:t xml:space="preserve">257 052,1 </w:t>
      </w:r>
      <w:r w:rsidRPr="002C2ECB">
        <w:rPr>
          <w:sz w:val="26"/>
          <w:szCs w:val="26"/>
        </w:rPr>
        <w:t>тис</w:t>
      </w:r>
      <w:r w:rsidR="005F7190" w:rsidRPr="002C2ECB">
        <w:rPr>
          <w:sz w:val="26"/>
          <w:szCs w:val="26"/>
        </w:rPr>
        <w:t xml:space="preserve">. </w:t>
      </w:r>
      <w:r w:rsidR="00CE5546" w:rsidRPr="002C2ECB">
        <w:rPr>
          <w:sz w:val="26"/>
          <w:szCs w:val="26"/>
        </w:rPr>
        <w:t>грн</w:t>
      </w:r>
      <w:r w:rsidRPr="002C2ECB">
        <w:rPr>
          <w:sz w:val="26"/>
          <w:szCs w:val="26"/>
        </w:rPr>
        <w:t xml:space="preserve">, при </w:t>
      </w:r>
      <w:r w:rsidR="008523AC" w:rsidRPr="002C2ECB">
        <w:rPr>
          <w:sz w:val="26"/>
          <w:szCs w:val="26"/>
        </w:rPr>
        <w:t xml:space="preserve">уточненому </w:t>
      </w:r>
      <w:r w:rsidRPr="002C2ECB">
        <w:rPr>
          <w:sz w:val="26"/>
          <w:szCs w:val="26"/>
        </w:rPr>
        <w:t xml:space="preserve">плані </w:t>
      </w:r>
      <w:r w:rsidR="00FD1452" w:rsidRPr="002C2ECB">
        <w:rPr>
          <w:sz w:val="26"/>
          <w:szCs w:val="26"/>
          <w:lang w:val="ru-RU"/>
        </w:rPr>
        <w:t>239 602,6</w:t>
      </w:r>
      <w:r w:rsidR="001C19BB" w:rsidRPr="002C2ECB">
        <w:rPr>
          <w:sz w:val="26"/>
          <w:szCs w:val="26"/>
        </w:rPr>
        <w:t xml:space="preserve"> </w:t>
      </w:r>
      <w:r w:rsidR="00CE5546" w:rsidRPr="002C2ECB">
        <w:rPr>
          <w:sz w:val="26"/>
          <w:szCs w:val="26"/>
        </w:rPr>
        <w:t>тис. грн,</w:t>
      </w:r>
      <w:r w:rsidRPr="002C2ECB">
        <w:rPr>
          <w:sz w:val="26"/>
          <w:szCs w:val="26"/>
        </w:rPr>
        <w:t xml:space="preserve"> виконання становить </w:t>
      </w:r>
      <w:r w:rsidR="00FD1452" w:rsidRPr="002C2ECB">
        <w:rPr>
          <w:sz w:val="26"/>
          <w:szCs w:val="26"/>
          <w:lang w:val="ru-RU"/>
        </w:rPr>
        <w:t>107,3</w:t>
      </w:r>
      <w:r w:rsidRPr="002C2ECB">
        <w:rPr>
          <w:sz w:val="26"/>
          <w:szCs w:val="26"/>
        </w:rPr>
        <w:t>%  (+</w:t>
      </w:r>
      <w:r w:rsidR="00FD1452" w:rsidRPr="002C2ECB">
        <w:rPr>
          <w:sz w:val="26"/>
          <w:szCs w:val="26"/>
          <w:lang w:val="ru-RU"/>
        </w:rPr>
        <w:t xml:space="preserve">17 449,5 </w:t>
      </w:r>
      <w:r w:rsidRPr="002C2ECB">
        <w:rPr>
          <w:sz w:val="26"/>
          <w:szCs w:val="26"/>
        </w:rPr>
        <w:t>тис.</w:t>
      </w:r>
      <w:r w:rsidR="00294E1B" w:rsidRPr="002C2ECB">
        <w:rPr>
          <w:sz w:val="26"/>
          <w:szCs w:val="26"/>
        </w:rPr>
        <w:t xml:space="preserve"> </w:t>
      </w:r>
      <w:r w:rsidR="00CE5546" w:rsidRPr="002C2ECB">
        <w:rPr>
          <w:sz w:val="26"/>
          <w:szCs w:val="26"/>
        </w:rPr>
        <w:t>грн</w:t>
      </w:r>
      <w:r w:rsidRPr="002C2ECB">
        <w:rPr>
          <w:sz w:val="26"/>
          <w:szCs w:val="26"/>
        </w:rPr>
        <w:t xml:space="preserve">), в тому числі: </w:t>
      </w:r>
    </w:p>
    <w:p w:rsidR="00F126F2" w:rsidRPr="002C2ECB" w:rsidRDefault="00C95B73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2C2ECB">
        <w:rPr>
          <w:sz w:val="26"/>
          <w:szCs w:val="26"/>
        </w:rPr>
        <w:t xml:space="preserve">-податку на доходи  фізичних осіб отримано </w:t>
      </w:r>
      <w:r w:rsidR="002C2ECB" w:rsidRPr="002C2ECB">
        <w:rPr>
          <w:sz w:val="26"/>
          <w:szCs w:val="26"/>
          <w:lang w:val="ru-RU"/>
        </w:rPr>
        <w:t>207 346,0</w:t>
      </w:r>
      <w:r w:rsidRPr="002C2ECB">
        <w:rPr>
          <w:sz w:val="26"/>
          <w:szCs w:val="26"/>
        </w:rPr>
        <w:t xml:space="preserve"> тис. грн, </w:t>
      </w:r>
      <w:r w:rsidR="002C2ECB" w:rsidRPr="002C2ECB">
        <w:rPr>
          <w:spacing w:val="-10"/>
          <w:sz w:val="26"/>
          <w:szCs w:val="26"/>
          <w:lang w:val="ru-RU"/>
        </w:rPr>
        <w:t>104,7</w:t>
      </w:r>
      <w:r w:rsidR="00F126F2" w:rsidRPr="002C2ECB">
        <w:rPr>
          <w:sz w:val="26"/>
          <w:szCs w:val="26"/>
        </w:rPr>
        <w:t>% планових показників, (+</w:t>
      </w:r>
      <w:r w:rsidR="00CE5546" w:rsidRPr="002C2ECB">
        <w:rPr>
          <w:sz w:val="26"/>
          <w:szCs w:val="26"/>
        </w:rPr>
        <w:t xml:space="preserve"> </w:t>
      </w:r>
      <w:r w:rsidR="002C2ECB" w:rsidRPr="002C2ECB">
        <w:rPr>
          <w:sz w:val="26"/>
          <w:szCs w:val="26"/>
          <w:lang w:val="ru-RU"/>
        </w:rPr>
        <w:t>9 223,0</w:t>
      </w:r>
      <w:r w:rsidR="001C19BB" w:rsidRPr="002C2ECB">
        <w:rPr>
          <w:sz w:val="26"/>
          <w:szCs w:val="26"/>
        </w:rPr>
        <w:t xml:space="preserve"> </w:t>
      </w:r>
      <w:r w:rsidR="00F126F2" w:rsidRPr="002C2ECB">
        <w:rPr>
          <w:sz w:val="26"/>
          <w:szCs w:val="26"/>
        </w:rPr>
        <w:t>тис.</w:t>
      </w:r>
      <w:r w:rsidR="00294E1B" w:rsidRPr="002C2ECB">
        <w:rPr>
          <w:sz w:val="26"/>
          <w:szCs w:val="26"/>
        </w:rPr>
        <w:t xml:space="preserve"> </w:t>
      </w:r>
      <w:r w:rsidR="00CE5546" w:rsidRPr="002C2ECB">
        <w:rPr>
          <w:sz w:val="26"/>
          <w:szCs w:val="26"/>
        </w:rPr>
        <w:t>грн</w:t>
      </w:r>
      <w:r w:rsidR="005F7190" w:rsidRPr="002C2ECB">
        <w:rPr>
          <w:sz w:val="26"/>
          <w:szCs w:val="26"/>
        </w:rPr>
        <w:t>)</w:t>
      </w:r>
      <w:r w:rsidR="002C2ECB" w:rsidRPr="002C2ECB">
        <w:rPr>
          <w:sz w:val="26"/>
          <w:szCs w:val="26"/>
        </w:rPr>
        <w:t>,</w:t>
      </w:r>
      <w:r w:rsidR="00A53DEF" w:rsidRPr="002C2ECB">
        <w:rPr>
          <w:sz w:val="26"/>
          <w:szCs w:val="26"/>
        </w:rPr>
        <w:t xml:space="preserve"> </w:t>
      </w:r>
      <w:r w:rsidR="00A53DEF" w:rsidRPr="002C2ECB">
        <w:rPr>
          <w:sz w:val="26"/>
          <w:szCs w:val="26"/>
          <w:lang w:val="ru-RU"/>
        </w:rPr>
        <w:t xml:space="preserve">перевиконання за </w:t>
      </w:r>
      <w:r w:rsidR="00A53DEF" w:rsidRPr="002C2ECB">
        <w:rPr>
          <w:sz w:val="26"/>
          <w:szCs w:val="26"/>
        </w:rPr>
        <w:t>рахунок</w:t>
      </w:r>
      <w:r w:rsidR="00A53DEF" w:rsidRPr="002C2ECB">
        <w:rPr>
          <w:sz w:val="26"/>
          <w:szCs w:val="26"/>
          <w:lang w:val="ru-RU"/>
        </w:rPr>
        <w:t xml:space="preserve"> </w:t>
      </w:r>
      <w:r w:rsidR="00A53DEF" w:rsidRPr="002C2ECB">
        <w:rPr>
          <w:sz w:val="26"/>
          <w:szCs w:val="26"/>
        </w:rPr>
        <w:t>росту середньомісячної заробітної плати по місту</w:t>
      </w:r>
      <w:r w:rsidR="00F126F2" w:rsidRPr="002C2ECB">
        <w:rPr>
          <w:sz w:val="26"/>
          <w:szCs w:val="26"/>
        </w:rPr>
        <w:t>;</w:t>
      </w:r>
    </w:p>
    <w:p w:rsidR="00F126F2" w:rsidRPr="002C2ECB" w:rsidRDefault="00F126F2" w:rsidP="00F126F2">
      <w:pPr>
        <w:pStyle w:val="2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2C2ECB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2C2ECB" w:rsidRPr="002C2ECB">
        <w:rPr>
          <w:rFonts w:cs="Times New Roman"/>
          <w:sz w:val="26"/>
          <w:szCs w:val="26"/>
        </w:rPr>
        <w:t>11 801,2</w:t>
      </w:r>
      <w:r w:rsidRPr="002C2ECB">
        <w:rPr>
          <w:rFonts w:cs="Times New Roman"/>
          <w:sz w:val="26"/>
          <w:szCs w:val="26"/>
        </w:rPr>
        <w:t xml:space="preserve"> тис.</w:t>
      </w:r>
      <w:r w:rsidR="00294E1B" w:rsidRPr="002C2ECB">
        <w:rPr>
          <w:rFonts w:cs="Times New Roman"/>
          <w:sz w:val="26"/>
          <w:szCs w:val="26"/>
        </w:rPr>
        <w:t xml:space="preserve"> </w:t>
      </w:r>
      <w:r w:rsidR="00CE5546" w:rsidRPr="002C2ECB">
        <w:rPr>
          <w:rFonts w:cs="Times New Roman"/>
          <w:sz w:val="26"/>
          <w:szCs w:val="26"/>
        </w:rPr>
        <w:t>грн</w:t>
      </w:r>
      <w:r w:rsidR="002C2ECB" w:rsidRPr="002C2ECB">
        <w:rPr>
          <w:rFonts w:cs="Times New Roman"/>
          <w:sz w:val="26"/>
          <w:szCs w:val="26"/>
        </w:rPr>
        <w:t>,</w:t>
      </w:r>
      <w:r w:rsidRPr="002C2ECB">
        <w:rPr>
          <w:rFonts w:cs="Times New Roman"/>
          <w:sz w:val="26"/>
          <w:szCs w:val="26"/>
        </w:rPr>
        <w:t xml:space="preserve"> </w:t>
      </w:r>
      <w:r w:rsidR="002C2ECB" w:rsidRPr="002C2ECB">
        <w:rPr>
          <w:rFonts w:cs="Times New Roman"/>
          <w:sz w:val="26"/>
          <w:szCs w:val="26"/>
        </w:rPr>
        <w:t>127,6</w:t>
      </w:r>
      <w:r w:rsidRPr="002C2ECB">
        <w:rPr>
          <w:rFonts w:cs="Times New Roman"/>
          <w:sz w:val="26"/>
          <w:szCs w:val="26"/>
        </w:rPr>
        <w:t>% (+</w:t>
      </w:r>
      <w:r w:rsidR="002C2ECB" w:rsidRPr="002C2ECB">
        <w:rPr>
          <w:rFonts w:cs="Times New Roman"/>
          <w:sz w:val="26"/>
          <w:szCs w:val="26"/>
        </w:rPr>
        <w:t>2 551,2</w:t>
      </w:r>
      <w:r w:rsidR="007A6454" w:rsidRPr="002C2ECB">
        <w:rPr>
          <w:rFonts w:cs="Times New Roman"/>
          <w:sz w:val="26"/>
          <w:szCs w:val="26"/>
        </w:rPr>
        <w:t xml:space="preserve"> </w:t>
      </w:r>
      <w:r w:rsidRPr="002C2ECB">
        <w:rPr>
          <w:rFonts w:cs="Times New Roman"/>
          <w:sz w:val="26"/>
          <w:szCs w:val="26"/>
        </w:rPr>
        <w:t>тис.</w:t>
      </w:r>
      <w:r w:rsidR="00294E1B" w:rsidRPr="002C2ECB">
        <w:rPr>
          <w:rFonts w:cs="Times New Roman"/>
          <w:sz w:val="26"/>
          <w:szCs w:val="26"/>
        </w:rPr>
        <w:t xml:space="preserve"> </w:t>
      </w:r>
      <w:r w:rsidR="007A6454" w:rsidRPr="002C2ECB">
        <w:rPr>
          <w:rFonts w:cs="Times New Roman"/>
          <w:sz w:val="26"/>
          <w:szCs w:val="26"/>
        </w:rPr>
        <w:t>грн</w:t>
      </w:r>
      <w:r w:rsidRPr="002C2ECB">
        <w:rPr>
          <w:rFonts w:cs="Times New Roman"/>
          <w:sz w:val="26"/>
          <w:szCs w:val="26"/>
        </w:rPr>
        <w:t xml:space="preserve">) перевиконання за рахунок збільшення товарообігу та вартості підакцизних товарів; </w:t>
      </w:r>
    </w:p>
    <w:p w:rsidR="00F126F2" w:rsidRPr="002C2ECB" w:rsidRDefault="00F126F2" w:rsidP="002C2EC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283"/>
        <w:jc w:val="both"/>
        <w:rPr>
          <w:rFonts w:cs="Times New Roman"/>
          <w:sz w:val="26"/>
          <w:szCs w:val="26"/>
          <w:shd w:val="clear" w:color="auto" w:fill="FFFFFF"/>
        </w:rPr>
      </w:pPr>
      <w:r w:rsidRPr="002C2ECB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2C2ECB">
        <w:rPr>
          <w:rFonts w:cs="Times New Roman"/>
          <w:sz w:val="26"/>
          <w:szCs w:val="26"/>
        </w:rPr>
        <w:t xml:space="preserve"> </w:t>
      </w:r>
      <w:r w:rsidRPr="002C2ECB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2C2ECB" w:rsidRPr="002C2ECB">
        <w:rPr>
          <w:rFonts w:cs="Times New Roman"/>
          <w:sz w:val="26"/>
          <w:szCs w:val="26"/>
          <w:shd w:val="clear" w:color="auto" w:fill="FFFFFF"/>
        </w:rPr>
        <w:t>2 330,5</w:t>
      </w:r>
      <w:r w:rsidRPr="002C2ECB">
        <w:rPr>
          <w:rFonts w:cs="Times New Roman"/>
          <w:sz w:val="26"/>
          <w:szCs w:val="26"/>
          <w:shd w:val="clear" w:color="auto" w:fill="FFFFFF"/>
        </w:rPr>
        <w:t xml:space="preserve"> тис.</w:t>
      </w:r>
      <w:r w:rsidR="00294E1B" w:rsidRPr="002C2ECB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C2ECB" w:rsidRPr="002C2ECB">
        <w:rPr>
          <w:rFonts w:cs="Times New Roman"/>
          <w:sz w:val="26"/>
          <w:szCs w:val="26"/>
          <w:shd w:val="clear" w:color="auto" w:fill="FFFFFF"/>
        </w:rPr>
        <w:t>грн,</w:t>
      </w:r>
      <w:r w:rsidRPr="002C2ECB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C2ECB" w:rsidRPr="002C2ECB">
        <w:rPr>
          <w:rFonts w:cs="Times New Roman"/>
          <w:sz w:val="26"/>
          <w:szCs w:val="26"/>
          <w:shd w:val="clear" w:color="auto" w:fill="FFFFFF"/>
        </w:rPr>
        <w:t>85,2</w:t>
      </w:r>
      <w:r w:rsidR="00863FDB" w:rsidRPr="002C2ECB">
        <w:rPr>
          <w:rFonts w:cs="Times New Roman"/>
          <w:sz w:val="26"/>
          <w:szCs w:val="26"/>
          <w:shd w:val="clear" w:color="auto" w:fill="FFFFFF"/>
        </w:rPr>
        <w:t xml:space="preserve">%  </w:t>
      </w:r>
      <w:r w:rsidR="008523AC" w:rsidRPr="002C2ECB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C2ECB" w:rsidRPr="002C2ECB">
        <w:rPr>
          <w:rFonts w:cs="Times New Roman"/>
          <w:sz w:val="26"/>
          <w:szCs w:val="26"/>
          <w:shd w:val="clear" w:color="auto" w:fill="FFFFFF"/>
        </w:rPr>
        <w:t xml:space="preserve"> (-</w:t>
      </w:r>
      <w:r w:rsidR="00967B6E" w:rsidRPr="002C2ECB">
        <w:rPr>
          <w:rFonts w:cs="Times New Roman"/>
          <w:sz w:val="26"/>
          <w:szCs w:val="26"/>
          <w:shd w:val="clear" w:color="auto" w:fill="FFFFFF"/>
        </w:rPr>
        <w:t>40</w:t>
      </w:r>
      <w:r w:rsidR="002C2ECB" w:rsidRPr="002C2ECB">
        <w:rPr>
          <w:rFonts w:cs="Times New Roman"/>
          <w:sz w:val="26"/>
          <w:szCs w:val="26"/>
          <w:shd w:val="clear" w:color="auto" w:fill="FFFFFF"/>
        </w:rPr>
        <w:t>3,5</w:t>
      </w:r>
      <w:r w:rsidR="00863FDB" w:rsidRPr="002C2ECB">
        <w:rPr>
          <w:rFonts w:cs="Times New Roman"/>
          <w:sz w:val="26"/>
          <w:szCs w:val="26"/>
          <w:shd w:val="clear" w:color="auto" w:fill="FFFFFF"/>
        </w:rPr>
        <w:t xml:space="preserve"> тис. грн) недоотримано до запланованих показників  з причини зменшенням кіл</w:t>
      </w:r>
      <w:r w:rsidR="00E83E3A" w:rsidRPr="002C2ECB">
        <w:rPr>
          <w:rFonts w:cs="Times New Roman"/>
          <w:sz w:val="26"/>
          <w:szCs w:val="26"/>
          <w:shd w:val="clear" w:color="auto" w:fill="FFFFFF"/>
        </w:rPr>
        <w:t>ькості платників проти планової, та зменшення об’єктів нежитлової нерухомості, в тому числі його часток внаслідок поданням уточненої декларації ПрАТ ДТЕК «</w:t>
      </w:r>
      <w:proofErr w:type="spellStart"/>
      <w:r w:rsidR="00E83E3A" w:rsidRPr="002C2ECB">
        <w:rPr>
          <w:rFonts w:cs="Times New Roman"/>
          <w:sz w:val="26"/>
          <w:szCs w:val="26"/>
          <w:shd w:val="clear" w:color="auto" w:fill="FFFFFF"/>
        </w:rPr>
        <w:t>Павлоградвугілля</w:t>
      </w:r>
      <w:proofErr w:type="spellEnd"/>
      <w:r w:rsidR="00E83E3A" w:rsidRPr="002C2ECB">
        <w:rPr>
          <w:rFonts w:cs="Times New Roman"/>
          <w:sz w:val="26"/>
          <w:szCs w:val="26"/>
          <w:shd w:val="clear" w:color="auto" w:fill="FFFFFF"/>
        </w:rPr>
        <w:t>»</w:t>
      </w:r>
      <w:r w:rsidR="002C2ECB">
        <w:rPr>
          <w:rFonts w:cs="Times New Roman"/>
          <w:sz w:val="26"/>
          <w:szCs w:val="26"/>
          <w:shd w:val="clear" w:color="auto" w:fill="FFFFFF"/>
        </w:rPr>
        <w:t>;</w:t>
      </w:r>
    </w:p>
    <w:p w:rsidR="00490457" w:rsidRPr="002C2ECB" w:rsidRDefault="00F126F2" w:rsidP="00490457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2C2ECB">
        <w:rPr>
          <w:sz w:val="26"/>
          <w:szCs w:val="26"/>
        </w:rPr>
        <w:t xml:space="preserve">плати за землю – </w:t>
      </w:r>
      <w:r w:rsidR="002C2ECB" w:rsidRPr="002C2ECB">
        <w:rPr>
          <w:sz w:val="26"/>
          <w:szCs w:val="26"/>
        </w:rPr>
        <w:t>15 072,4</w:t>
      </w:r>
      <w:r w:rsidRPr="002C2ECB">
        <w:rPr>
          <w:sz w:val="26"/>
          <w:szCs w:val="26"/>
        </w:rPr>
        <w:t xml:space="preserve"> тис. грн </w:t>
      </w:r>
      <w:r w:rsidR="00E83E3A" w:rsidRPr="002C2ECB">
        <w:rPr>
          <w:sz w:val="26"/>
          <w:szCs w:val="26"/>
        </w:rPr>
        <w:t>110,</w:t>
      </w:r>
      <w:r w:rsidR="002C2ECB" w:rsidRPr="002C2ECB">
        <w:rPr>
          <w:sz w:val="26"/>
          <w:szCs w:val="26"/>
        </w:rPr>
        <w:t>4</w:t>
      </w:r>
      <w:r w:rsidR="00863FDB" w:rsidRPr="002C2ECB">
        <w:rPr>
          <w:sz w:val="26"/>
          <w:szCs w:val="26"/>
        </w:rPr>
        <w:t xml:space="preserve">%  </w:t>
      </w:r>
      <w:r w:rsidRPr="002C2ECB">
        <w:rPr>
          <w:sz w:val="26"/>
          <w:szCs w:val="26"/>
        </w:rPr>
        <w:t>(+</w:t>
      </w:r>
      <w:r w:rsidR="00E83E3A" w:rsidRPr="002C2ECB">
        <w:rPr>
          <w:sz w:val="26"/>
          <w:szCs w:val="26"/>
        </w:rPr>
        <w:t>1</w:t>
      </w:r>
      <w:r w:rsidR="002C2ECB" w:rsidRPr="002C2ECB">
        <w:rPr>
          <w:sz w:val="26"/>
          <w:szCs w:val="26"/>
          <w:lang w:val="ru-RU"/>
        </w:rPr>
        <w:t> </w:t>
      </w:r>
      <w:r w:rsidR="002C2ECB" w:rsidRPr="002C2ECB">
        <w:rPr>
          <w:sz w:val="26"/>
          <w:szCs w:val="26"/>
        </w:rPr>
        <w:t>419,5</w:t>
      </w:r>
      <w:r w:rsidR="00300EEE" w:rsidRPr="002C2ECB">
        <w:rPr>
          <w:sz w:val="26"/>
          <w:szCs w:val="26"/>
        </w:rPr>
        <w:t xml:space="preserve"> тис</w:t>
      </w:r>
      <w:r w:rsidR="00294E1B" w:rsidRPr="002C2ECB">
        <w:rPr>
          <w:sz w:val="26"/>
          <w:szCs w:val="26"/>
        </w:rPr>
        <w:t xml:space="preserve"> </w:t>
      </w:r>
      <w:r w:rsidR="00300EEE" w:rsidRPr="002C2ECB">
        <w:rPr>
          <w:sz w:val="26"/>
          <w:szCs w:val="26"/>
        </w:rPr>
        <w:t>грн.)</w:t>
      </w:r>
      <w:r w:rsidR="008523AC" w:rsidRPr="002C2ECB">
        <w:rPr>
          <w:sz w:val="26"/>
          <w:szCs w:val="26"/>
        </w:rPr>
        <w:t xml:space="preserve"> перевиконання з причини індексації нормативно-грошової оцінки земель</w:t>
      </w:r>
      <w:r w:rsidR="00E83E3A" w:rsidRPr="002C2ECB">
        <w:rPr>
          <w:sz w:val="26"/>
          <w:szCs w:val="26"/>
        </w:rPr>
        <w:t>, погашення податкового боргу за орендну плату з юридичних осіб підприємством «</w:t>
      </w:r>
      <w:r w:rsidR="00D51849" w:rsidRPr="002C2ECB">
        <w:rPr>
          <w:sz w:val="26"/>
          <w:szCs w:val="26"/>
        </w:rPr>
        <w:t>Робітнича солідарність» в сумі 636,7 тис. грн</w:t>
      </w:r>
      <w:r w:rsidR="00212FF8" w:rsidRPr="002C2ECB">
        <w:rPr>
          <w:sz w:val="26"/>
          <w:szCs w:val="26"/>
        </w:rPr>
        <w:t>;</w:t>
      </w:r>
      <w:r w:rsidR="00300EEE" w:rsidRPr="002C2ECB">
        <w:rPr>
          <w:sz w:val="26"/>
          <w:szCs w:val="26"/>
        </w:rPr>
        <w:t xml:space="preserve"> </w:t>
      </w:r>
    </w:p>
    <w:p w:rsidR="00F126F2" w:rsidRPr="002C2ECB" w:rsidRDefault="00F126F2" w:rsidP="00300EEE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2C2ECB">
        <w:rPr>
          <w:sz w:val="26"/>
          <w:szCs w:val="26"/>
        </w:rPr>
        <w:t xml:space="preserve">єдиного податку </w:t>
      </w:r>
      <w:r w:rsidR="00E54A1C" w:rsidRPr="002C2ECB">
        <w:rPr>
          <w:sz w:val="26"/>
          <w:szCs w:val="26"/>
        </w:rPr>
        <w:t>-</w:t>
      </w:r>
      <w:r w:rsidR="002C2ECB" w:rsidRPr="002C2ECB">
        <w:rPr>
          <w:sz w:val="26"/>
          <w:szCs w:val="26"/>
          <w:lang w:val="ru-RU"/>
        </w:rPr>
        <w:t>16 950,1</w:t>
      </w:r>
      <w:r w:rsidR="00863FDB" w:rsidRPr="002C2ECB">
        <w:rPr>
          <w:sz w:val="26"/>
          <w:szCs w:val="26"/>
        </w:rPr>
        <w:t xml:space="preserve"> тис. грн </w:t>
      </w:r>
      <w:r w:rsidR="002C2ECB" w:rsidRPr="002C2ECB">
        <w:rPr>
          <w:sz w:val="26"/>
          <w:szCs w:val="26"/>
          <w:lang w:val="ru-RU"/>
        </w:rPr>
        <w:t>130,1</w:t>
      </w:r>
      <w:r w:rsidR="00490457" w:rsidRPr="002C2ECB">
        <w:rPr>
          <w:sz w:val="26"/>
          <w:szCs w:val="26"/>
        </w:rPr>
        <w:t>%  (+</w:t>
      </w:r>
      <w:r w:rsidR="00D51849" w:rsidRPr="002C2ECB">
        <w:rPr>
          <w:sz w:val="26"/>
          <w:szCs w:val="26"/>
          <w:lang w:val="ru-RU"/>
        </w:rPr>
        <w:t>3</w:t>
      </w:r>
      <w:r w:rsidR="002C2ECB" w:rsidRPr="002C2ECB">
        <w:rPr>
          <w:sz w:val="26"/>
          <w:szCs w:val="26"/>
          <w:lang w:val="ru-RU"/>
        </w:rPr>
        <w:t> 923,4</w:t>
      </w:r>
      <w:r w:rsidRPr="002C2ECB">
        <w:rPr>
          <w:sz w:val="26"/>
          <w:szCs w:val="26"/>
        </w:rPr>
        <w:t xml:space="preserve"> тис.</w:t>
      </w:r>
      <w:r w:rsidR="00294E1B" w:rsidRPr="002C2ECB">
        <w:rPr>
          <w:sz w:val="26"/>
          <w:szCs w:val="26"/>
        </w:rPr>
        <w:t xml:space="preserve"> </w:t>
      </w:r>
      <w:r w:rsidR="002C2ECB" w:rsidRPr="002C2ECB">
        <w:rPr>
          <w:sz w:val="26"/>
          <w:szCs w:val="26"/>
        </w:rPr>
        <w:t>грн</w:t>
      </w:r>
      <w:r w:rsidRPr="002C2ECB">
        <w:rPr>
          <w:sz w:val="26"/>
          <w:szCs w:val="26"/>
        </w:rPr>
        <w:t>)</w:t>
      </w:r>
      <w:r w:rsidR="00343CB3" w:rsidRPr="002C2ECB">
        <w:rPr>
          <w:sz w:val="26"/>
          <w:szCs w:val="26"/>
        </w:rPr>
        <w:t xml:space="preserve"> - за рахунок збільшення задекларованого обсягу доходів платників податку</w:t>
      </w:r>
      <w:r w:rsidRPr="002C2ECB">
        <w:rPr>
          <w:sz w:val="26"/>
          <w:szCs w:val="26"/>
        </w:rPr>
        <w:t>;</w:t>
      </w:r>
    </w:p>
    <w:p w:rsidR="00F126F2" w:rsidRPr="000F1341" w:rsidRDefault="00F126F2" w:rsidP="00F126F2">
      <w:pPr>
        <w:pStyle w:val="a3"/>
        <w:spacing w:line="240" w:lineRule="atLeast"/>
        <w:ind w:firstLine="426"/>
        <w:rPr>
          <w:sz w:val="26"/>
          <w:szCs w:val="26"/>
        </w:rPr>
      </w:pPr>
      <w:r w:rsidRPr="000F1341">
        <w:rPr>
          <w:sz w:val="26"/>
          <w:szCs w:val="26"/>
        </w:rPr>
        <w:t xml:space="preserve">  - інші неподаткові надходження (адміністративні штрафи та інші санкції, плата за надання адміністративних послуг, державне мито, тощо )  складають </w:t>
      </w:r>
      <w:r w:rsidR="00303912" w:rsidRPr="000F1341">
        <w:rPr>
          <w:sz w:val="26"/>
          <w:szCs w:val="26"/>
        </w:rPr>
        <w:t>–</w:t>
      </w:r>
      <w:r w:rsidR="00212FF8" w:rsidRPr="000F1341">
        <w:rPr>
          <w:sz w:val="26"/>
          <w:szCs w:val="26"/>
        </w:rPr>
        <w:t xml:space="preserve"> </w:t>
      </w:r>
      <w:r w:rsidR="00D51849" w:rsidRPr="000F1341">
        <w:rPr>
          <w:sz w:val="26"/>
          <w:szCs w:val="26"/>
        </w:rPr>
        <w:t>1</w:t>
      </w:r>
      <w:r w:rsidR="002C2ECB" w:rsidRPr="000F1341">
        <w:rPr>
          <w:sz w:val="26"/>
          <w:szCs w:val="26"/>
        </w:rPr>
        <w:t xml:space="preserve"> 918,7 </w:t>
      </w:r>
      <w:r w:rsidRPr="000F1341">
        <w:rPr>
          <w:sz w:val="26"/>
          <w:szCs w:val="26"/>
        </w:rPr>
        <w:t xml:space="preserve">тис. грн. </w:t>
      </w:r>
    </w:p>
    <w:p w:rsidR="001C082A" w:rsidRPr="000F1341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0F1341">
        <w:rPr>
          <w:sz w:val="26"/>
          <w:szCs w:val="26"/>
        </w:rPr>
        <w:t xml:space="preserve">До спеціального фонду бюджету надійшло доходів </w:t>
      </w:r>
      <w:r w:rsidR="000F1341" w:rsidRPr="000F1341">
        <w:rPr>
          <w:sz w:val="26"/>
          <w:szCs w:val="26"/>
        </w:rPr>
        <w:t>13 350,4 тис. грн,</w:t>
      </w:r>
      <w:r w:rsidRPr="000F1341">
        <w:rPr>
          <w:sz w:val="26"/>
          <w:szCs w:val="26"/>
        </w:rPr>
        <w:t xml:space="preserve"> в тому числі міжбюджетних трансфертів </w:t>
      </w:r>
      <w:r w:rsidR="000F1341" w:rsidRPr="000F1341">
        <w:rPr>
          <w:sz w:val="26"/>
          <w:szCs w:val="26"/>
        </w:rPr>
        <w:t>4 372,4</w:t>
      </w:r>
      <w:r w:rsidRPr="000F1341">
        <w:rPr>
          <w:sz w:val="26"/>
          <w:szCs w:val="26"/>
        </w:rPr>
        <w:t xml:space="preserve"> тис.</w:t>
      </w:r>
      <w:r w:rsidR="00BC099B" w:rsidRPr="000F1341">
        <w:rPr>
          <w:sz w:val="26"/>
          <w:szCs w:val="26"/>
        </w:rPr>
        <w:t xml:space="preserve"> </w:t>
      </w:r>
      <w:r w:rsidRPr="000F1341">
        <w:rPr>
          <w:sz w:val="26"/>
          <w:szCs w:val="26"/>
        </w:rPr>
        <w:t>грн., а також:</w:t>
      </w:r>
    </w:p>
    <w:p w:rsidR="001C082A" w:rsidRPr="000F1341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0F1341">
        <w:rPr>
          <w:sz w:val="26"/>
          <w:szCs w:val="26"/>
        </w:rPr>
        <w:t>-е</w:t>
      </w:r>
      <w:r w:rsidR="00F126F2" w:rsidRPr="000F1341">
        <w:rPr>
          <w:sz w:val="26"/>
          <w:szCs w:val="26"/>
        </w:rPr>
        <w:t xml:space="preserve">кологічного податку надійшло </w:t>
      </w:r>
      <w:r w:rsidR="00303912" w:rsidRPr="000F1341">
        <w:rPr>
          <w:sz w:val="26"/>
          <w:szCs w:val="26"/>
        </w:rPr>
        <w:t>–</w:t>
      </w:r>
      <w:r w:rsidR="00212FF8" w:rsidRPr="000F1341">
        <w:rPr>
          <w:sz w:val="26"/>
          <w:szCs w:val="26"/>
        </w:rPr>
        <w:t xml:space="preserve"> </w:t>
      </w:r>
      <w:r w:rsidR="000F1341" w:rsidRPr="000F1341">
        <w:rPr>
          <w:sz w:val="26"/>
          <w:szCs w:val="26"/>
        </w:rPr>
        <w:t>409,1</w:t>
      </w:r>
      <w:r w:rsidR="001C19BB" w:rsidRPr="000F1341">
        <w:rPr>
          <w:sz w:val="26"/>
          <w:szCs w:val="26"/>
        </w:rPr>
        <w:t xml:space="preserve"> тис. грн;</w:t>
      </w:r>
    </w:p>
    <w:p w:rsidR="00F126F2" w:rsidRPr="000F1341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0F1341">
        <w:rPr>
          <w:sz w:val="26"/>
          <w:szCs w:val="26"/>
        </w:rPr>
        <w:t>-</w:t>
      </w:r>
      <w:r w:rsidR="00F126F2" w:rsidRPr="000F1341">
        <w:rPr>
          <w:sz w:val="26"/>
          <w:szCs w:val="26"/>
        </w:rPr>
        <w:t xml:space="preserve"> цільового фонду</w:t>
      </w:r>
      <w:r w:rsidR="00212FF8" w:rsidRPr="000F1341">
        <w:rPr>
          <w:sz w:val="26"/>
          <w:szCs w:val="26"/>
        </w:rPr>
        <w:t xml:space="preserve"> </w:t>
      </w:r>
      <w:r w:rsidR="00303912" w:rsidRPr="000F1341">
        <w:rPr>
          <w:sz w:val="26"/>
          <w:szCs w:val="26"/>
        </w:rPr>
        <w:t>–</w:t>
      </w:r>
      <w:r w:rsidR="00F126F2" w:rsidRPr="000F1341">
        <w:rPr>
          <w:sz w:val="26"/>
          <w:szCs w:val="26"/>
        </w:rPr>
        <w:t xml:space="preserve"> </w:t>
      </w:r>
      <w:r w:rsidR="000F1341" w:rsidRPr="000F1341">
        <w:rPr>
          <w:sz w:val="26"/>
          <w:szCs w:val="26"/>
        </w:rPr>
        <w:t xml:space="preserve">44,6 </w:t>
      </w:r>
      <w:r w:rsidR="00863FDB" w:rsidRPr="000F1341">
        <w:rPr>
          <w:sz w:val="26"/>
          <w:szCs w:val="26"/>
        </w:rPr>
        <w:t>тис. грн</w:t>
      </w:r>
      <w:r w:rsidR="00F126F2" w:rsidRPr="000F1341">
        <w:rPr>
          <w:sz w:val="26"/>
          <w:szCs w:val="26"/>
        </w:rPr>
        <w:t xml:space="preserve"> (плата за</w:t>
      </w:r>
      <w:r w:rsidR="001C19BB" w:rsidRPr="000F1341">
        <w:rPr>
          <w:sz w:val="26"/>
          <w:szCs w:val="26"/>
        </w:rPr>
        <w:t xml:space="preserve"> розміщення зовнішньої реклами);</w:t>
      </w:r>
    </w:p>
    <w:p w:rsidR="00ED61E1" w:rsidRPr="005B012A" w:rsidRDefault="00ED61E1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0F1341">
        <w:rPr>
          <w:sz w:val="26"/>
          <w:szCs w:val="26"/>
        </w:rPr>
        <w:t xml:space="preserve">- власні надходження бюджетних установ – </w:t>
      </w:r>
      <w:r w:rsidR="000F1341" w:rsidRPr="000F1341">
        <w:rPr>
          <w:sz w:val="26"/>
          <w:szCs w:val="26"/>
        </w:rPr>
        <w:t>8</w:t>
      </w:r>
      <w:r w:rsidR="000F1341">
        <w:rPr>
          <w:sz w:val="26"/>
          <w:szCs w:val="26"/>
        </w:rPr>
        <w:t xml:space="preserve"> </w:t>
      </w:r>
      <w:r w:rsidR="000F1341" w:rsidRPr="000F1341">
        <w:rPr>
          <w:sz w:val="26"/>
          <w:szCs w:val="26"/>
        </w:rPr>
        <w:t>524,3</w:t>
      </w:r>
      <w:r w:rsidRPr="000F1341">
        <w:rPr>
          <w:sz w:val="26"/>
          <w:szCs w:val="26"/>
        </w:rPr>
        <w:t xml:space="preserve"> тис. грн.</w:t>
      </w:r>
    </w:p>
    <w:p w:rsidR="00F8477F" w:rsidRPr="00943510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B07356">
        <w:rPr>
          <w:sz w:val="26"/>
          <w:szCs w:val="26"/>
        </w:rPr>
        <w:t xml:space="preserve">Видатки бюджету міста освоєно в сумі </w:t>
      </w:r>
      <w:r w:rsidR="00C07B05">
        <w:rPr>
          <w:sz w:val="26"/>
          <w:szCs w:val="26"/>
          <w:lang w:val="ru-RU"/>
        </w:rPr>
        <w:t>318 448,7</w:t>
      </w:r>
      <w:r w:rsidRPr="00B07356">
        <w:rPr>
          <w:sz w:val="26"/>
          <w:szCs w:val="26"/>
        </w:rPr>
        <w:t xml:space="preserve"> тис. грн або </w:t>
      </w:r>
      <w:r w:rsidR="001232EB">
        <w:rPr>
          <w:sz w:val="26"/>
          <w:szCs w:val="26"/>
        </w:rPr>
        <w:t>90,7</w:t>
      </w:r>
      <w:r w:rsidR="008D7C9F" w:rsidRPr="00B07356">
        <w:rPr>
          <w:sz w:val="26"/>
          <w:szCs w:val="26"/>
        </w:rPr>
        <w:t xml:space="preserve"> </w:t>
      </w:r>
      <w:r w:rsidR="00AF0105" w:rsidRPr="00B07356">
        <w:rPr>
          <w:sz w:val="26"/>
          <w:szCs w:val="26"/>
        </w:rPr>
        <w:t>%</w:t>
      </w:r>
      <w:r w:rsidRPr="00B07356">
        <w:rPr>
          <w:sz w:val="26"/>
          <w:szCs w:val="26"/>
        </w:rPr>
        <w:t xml:space="preserve"> до планових призначень </w:t>
      </w:r>
      <w:r w:rsidR="00AF0105" w:rsidRPr="00B07356">
        <w:rPr>
          <w:sz w:val="26"/>
          <w:szCs w:val="26"/>
        </w:rPr>
        <w:t>на січень</w:t>
      </w:r>
      <w:r w:rsidRPr="00B07356">
        <w:rPr>
          <w:sz w:val="26"/>
          <w:szCs w:val="26"/>
        </w:rPr>
        <w:t>-</w:t>
      </w:r>
      <w:r w:rsidR="001232EB">
        <w:rPr>
          <w:sz w:val="26"/>
          <w:szCs w:val="26"/>
        </w:rPr>
        <w:t>грудень 2024 року</w:t>
      </w:r>
      <w:r w:rsidRPr="00B07356">
        <w:rPr>
          <w:sz w:val="26"/>
          <w:szCs w:val="26"/>
        </w:rPr>
        <w:t xml:space="preserve">, з них за рахунок власних доходів </w:t>
      </w:r>
      <w:r w:rsidRPr="00943510">
        <w:rPr>
          <w:sz w:val="26"/>
          <w:szCs w:val="26"/>
        </w:rPr>
        <w:t xml:space="preserve">міста освоєно </w:t>
      </w:r>
      <w:r w:rsidR="001232EB">
        <w:rPr>
          <w:sz w:val="26"/>
          <w:szCs w:val="26"/>
          <w:lang w:val="ru-RU"/>
        </w:rPr>
        <w:t>246 248,9</w:t>
      </w:r>
      <w:r w:rsidRPr="00943510">
        <w:rPr>
          <w:sz w:val="26"/>
          <w:szCs w:val="26"/>
        </w:rPr>
        <w:t xml:space="preserve"> тис. грн. та за рахунок</w:t>
      </w:r>
      <w:r w:rsidR="00A10F17">
        <w:rPr>
          <w:sz w:val="26"/>
          <w:szCs w:val="26"/>
        </w:rPr>
        <w:t xml:space="preserve"> отриманих субвенцій у сумі 72 199,8 тис.грн, а саме:</w:t>
      </w:r>
    </w:p>
    <w:p w:rsidR="00F8477F" w:rsidRPr="00D12B2A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освітньої субвенції на оплату праці з нарахуваннями педагогічних працівників закладів загальної середньої освіти та  інклюзивно-ресурсного центру м. Тернівка – </w:t>
      </w:r>
      <w:r w:rsidR="001232EB">
        <w:rPr>
          <w:sz w:val="26"/>
          <w:szCs w:val="26"/>
        </w:rPr>
        <w:t>56 254,</w:t>
      </w:r>
      <w:r w:rsidR="00055D53">
        <w:rPr>
          <w:sz w:val="26"/>
          <w:szCs w:val="26"/>
        </w:rPr>
        <w:t>1</w:t>
      </w:r>
      <w:r w:rsidRPr="00D12B2A">
        <w:rPr>
          <w:sz w:val="26"/>
          <w:szCs w:val="26"/>
        </w:rPr>
        <w:t xml:space="preserve"> тис. грн; </w:t>
      </w:r>
    </w:p>
    <w:p w:rsidR="00F8477F" w:rsidRPr="00D12B2A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субвенції з обласного бюджету на відшкодування вартості ліків за рецептами лікарів особам, які постраждали внаслідок Чорнобильської катастрофи віднесені до 1-ї категорії – </w:t>
      </w:r>
      <w:r w:rsidR="001232EB">
        <w:rPr>
          <w:sz w:val="26"/>
          <w:szCs w:val="26"/>
        </w:rPr>
        <w:t>30,8</w:t>
      </w:r>
      <w:r w:rsidRPr="00D12B2A">
        <w:rPr>
          <w:sz w:val="26"/>
          <w:szCs w:val="26"/>
        </w:rPr>
        <w:t xml:space="preserve"> тис.грн; </w:t>
      </w:r>
    </w:p>
    <w:p w:rsidR="00D258EF" w:rsidRPr="00D12B2A" w:rsidRDefault="00D258E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субвенції з державного бюджету на забезпечення одноразовим гарячим харчуванням учнів початкових класів закладів освіти – </w:t>
      </w:r>
      <w:r w:rsidR="001232EB">
        <w:rPr>
          <w:sz w:val="26"/>
          <w:szCs w:val="26"/>
        </w:rPr>
        <w:t>1 146,1</w:t>
      </w:r>
      <w:r w:rsidRPr="00D12B2A">
        <w:rPr>
          <w:sz w:val="26"/>
          <w:szCs w:val="26"/>
        </w:rPr>
        <w:t xml:space="preserve"> тис.грн;</w:t>
      </w:r>
    </w:p>
    <w:p w:rsidR="00F8477F" w:rsidRPr="00653D83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за субвенцією з державного бюджету місцевим бюджетам на надання державної підтримки особам з особливими освітніми потребами та її залишку коштів – </w:t>
      </w:r>
      <w:r w:rsidR="001232EB">
        <w:rPr>
          <w:sz w:val="26"/>
          <w:szCs w:val="26"/>
        </w:rPr>
        <w:t>281,9</w:t>
      </w:r>
      <w:r w:rsidRPr="00D12B2A">
        <w:rPr>
          <w:sz w:val="26"/>
          <w:szCs w:val="26"/>
        </w:rPr>
        <w:t xml:space="preserve"> </w:t>
      </w:r>
      <w:r w:rsidRPr="00653D83">
        <w:rPr>
          <w:sz w:val="26"/>
          <w:szCs w:val="26"/>
        </w:rPr>
        <w:t xml:space="preserve">тис.грн; </w:t>
      </w:r>
    </w:p>
    <w:p w:rsidR="00F8477F" w:rsidRPr="00653D83" w:rsidRDefault="001C19BB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653D83">
        <w:rPr>
          <w:sz w:val="26"/>
          <w:szCs w:val="26"/>
        </w:rPr>
        <w:t>субвенції з обласного бюджету</w:t>
      </w:r>
      <w:r w:rsidR="00F8477F" w:rsidRPr="00653D83">
        <w:rPr>
          <w:sz w:val="26"/>
          <w:szCs w:val="26"/>
        </w:rPr>
        <w:t xml:space="preserve"> на виконання доручень виборців депутатами обласної ради у 2024 році – </w:t>
      </w:r>
      <w:r w:rsidR="001232EB">
        <w:rPr>
          <w:sz w:val="26"/>
          <w:szCs w:val="26"/>
        </w:rPr>
        <w:t>1 165,0</w:t>
      </w:r>
      <w:r w:rsidR="00F8477F" w:rsidRPr="00653D83">
        <w:rPr>
          <w:sz w:val="26"/>
          <w:szCs w:val="26"/>
        </w:rPr>
        <w:t xml:space="preserve"> тис.грн; </w:t>
      </w:r>
    </w:p>
    <w:p w:rsidR="00F8477F" w:rsidRPr="00D12B2A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t xml:space="preserve">додаткової дотації з державного бюджету на проведення поточного ремонту підвального приміщення (споруди цивільного захисту найпростішого укриття) у будівлі дитячого садочка № 4 "Веселка"- </w:t>
      </w:r>
      <w:r w:rsidR="00AD75BE" w:rsidRPr="00D12B2A">
        <w:rPr>
          <w:sz w:val="26"/>
          <w:szCs w:val="26"/>
        </w:rPr>
        <w:t>1 556,2</w:t>
      </w:r>
      <w:r w:rsidRPr="00D12B2A">
        <w:rPr>
          <w:sz w:val="26"/>
          <w:szCs w:val="26"/>
        </w:rPr>
        <w:t xml:space="preserve"> тис.грн; </w:t>
      </w:r>
    </w:p>
    <w:p w:rsidR="00F8477F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12B2A">
        <w:rPr>
          <w:sz w:val="26"/>
          <w:szCs w:val="26"/>
        </w:rPr>
        <w:lastRenderedPageBreak/>
        <w:t>залишку освітньої субвенції на завершення робіт з поточного ремонту підвального приміщення (споруд цивільного захисту) та встановлення пожежної с</w:t>
      </w:r>
      <w:r w:rsidR="008D7C9F" w:rsidRPr="00D12B2A">
        <w:rPr>
          <w:sz w:val="26"/>
          <w:szCs w:val="26"/>
        </w:rPr>
        <w:t>игналізації у будівлі гімназії № 6; проведення поточного ремонту підвального приміщення (найпростішого укриття) у будівлі ліцею № 5;</w:t>
      </w:r>
      <w:r w:rsidRPr="00D12B2A">
        <w:rPr>
          <w:sz w:val="26"/>
          <w:szCs w:val="26"/>
        </w:rPr>
        <w:t xml:space="preserve"> придбання </w:t>
      </w:r>
      <w:proofErr w:type="spellStart"/>
      <w:r w:rsidRPr="00D12B2A">
        <w:rPr>
          <w:sz w:val="26"/>
          <w:szCs w:val="26"/>
        </w:rPr>
        <w:t>металодетекторів</w:t>
      </w:r>
      <w:proofErr w:type="spellEnd"/>
      <w:r w:rsidRPr="00D12B2A">
        <w:rPr>
          <w:sz w:val="26"/>
          <w:szCs w:val="26"/>
        </w:rPr>
        <w:t>, стільців, товарів для кабінету Захист України</w:t>
      </w:r>
      <w:r w:rsidR="008D7C9F" w:rsidRPr="00D12B2A">
        <w:rPr>
          <w:sz w:val="26"/>
          <w:szCs w:val="26"/>
        </w:rPr>
        <w:t xml:space="preserve"> </w:t>
      </w:r>
      <w:r w:rsidR="001232EB">
        <w:rPr>
          <w:sz w:val="26"/>
          <w:szCs w:val="26"/>
        </w:rPr>
        <w:t>–</w:t>
      </w:r>
      <w:r w:rsidR="00D12B2A" w:rsidRPr="00D12B2A">
        <w:rPr>
          <w:sz w:val="26"/>
          <w:szCs w:val="26"/>
        </w:rPr>
        <w:t xml:space="preserve"> </w:t>
      </w:r>
      <w:r w:rsidR="001232EB">
        <w:rPr>
          <w:sz w:val="26"/>
          <w:szCs w:val="26"/>
        </w:rPr>
        <w:t>3 134,5 тис.грн;</w:t>
      </w:r>
    </w:p>
    <w:p w:rsidR="001232EB" w:rsidRDefault="001232EB" w:rsidP="00F8477F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субвенції з обласного </w:t>
      </w:r>
      <w:r w:rsidRPr="001232EB">
        <w:rPr>
          <w:sz w:val="26"/>
          <w:szCs w:val="26"/>
        </w:rPr>
        <w:t xml:space="preserve">бюджету </w:t>
      </w:r>
      <w:r>
        <w:rPr>
          <w:sz w:val="26"/>
          <w:szCs w:val="26"/>
        </w:rPr>
        <w:t xml:space="preserve">на </w:t>
      </w:r>
      <w:r w:rsidRPr="001232EB">
        <w:rPr>
          <w:sz w:val="26"/>
          <w:szCs w:val="26"/>
        </w:rPr>
        <w:t>проведення поточного ремонту підвального приміщення, з метою визначення його, як найпростішого укриття у будівлі ліцею № 5</w:t>
      </w:r>
      <w:r>
        <w:rPr>
          <w:sz w:val="26"/>
          <w:szCs w:val="26"/>
        </w:rPr>
        <w:t>- 2 000,0 тис.грн;</w:t>
      </w:r>
    </w:p>
    <w:p w:rsidR="001232EB" w:rsidRDefault="001232EB" w:rsidP="00F8477F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с</w:t>
      </w:r>
      <w:r w:rsidRPr="001232EB">
        <w:rPr>
          <w:sz w:val="26"/>
          <w:szCs w:val="26"/>
        </w:rPr>
        <w:t xml:space="preserve">убвенція </w:t>
      </w:r>
      <w:r>
        <w:rPr>
          <w:sz w:val="26"/>
          <w:szCs w:val="26"/>
        </w:rPr>
        <w:t xml:space="preserve">з державного бюджету </w:t>
      </w:r>
      <w:r w:rsidRPr="001232EB">
        <w:rPr>
          <w:sz w:val="26"/>
          <w:szCs w:val="26"/>
        </w:rPr>
        <w:t xml:space="preserve">на забезпечення якісної, сучасної та доступної загальної середньої освіти "Нова українська школа" </w:t>
      </w:r>
      <w:r>
        <w:rPr>
          <w:sz w:val="26"/>
          <w:szCs w:val="26"/>
        </w:rPr>
        <w:t>– 1 285,0 тис.грн;</w:t>
      </w:r>
    </w:p>
    <w:p w:rsidR="001232EB" w:rsidRDefault="001232EB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1232EB">
        <w:rPr>
          <w:sz w:val="26"/>
          <w:szCs w:val="26"/>
        </w:rPr>
        <w:t>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періодах (за спеціальним фондом державного бюджету)</w:t>
      </w:r>
      <w:r>
        <w:rPr>
          <w:sz w:val="26"/>
          <w:szCs w:val="26"/>
        </w:rPr>
        <w:t xml:space="preserve"> на закупівлю засобів навчання </w:t>
      </w:r>
      <w:r w:rsidR="00A10F17" w:rsidRPr="00A10F17">
        <w:rPr>
          <w:sz w:val="26"/>
          <w:szCs w:val="26"/>
        </w:rPr>
        <w:t>для навчальних кабінетів математики, біології та географії</w:t>
      </w:r>
      <w:r>
        <w:rPr>
          <w:sz w:val="26"/>
          <w:szCs w:val="26"/>
        </w:rPr>
        <w:t xml:space="preserve">, мультимедійного обладнання, </w:t>
      </w:r>
      <w:r w:rsidRPr="001232EB">
        <w:rPr>
          <w:sz w:val="26"/>
          <w:szCs w:val="26"/>
        </w:rPr>
        <w:t>засобів навчання та комп’ютерного обладнання для оснащення навчальних кабінетів предмета “Захист України”</w:t>
      </w:r>
      <w:r w:rsidR="00A10F17">
        <w:rPr>
          <w:sz w:val="26"/>
          <w:szCs w:val="26"/>
        </w:rPr>
        <w:t xml:space="preserve"> – 1 398,3 тис.грн;</w:t>
      </w:r>
    </w:p>
    <w:p w:rsidR="00A10F17" w:rsidRPr="00A10F17" w:rsidRDefault="00A10F17" w:rsidP="00F8477F">
      <w:pPr>
        <w:pStyle w:val="a3"/>
        <w:spacing w:line="240" w:lineRule="atLeast"/>
        <w:ind w:firstLine="708"/>
        <w:rPr>
          <w:sz w:val="26"/>
          <w:szCs w:val="26"/>
        </w:rPr>
      </w:pPr>
      <w:bookmarkStart w:id="0" w:name="_GoBack"/>
      <w:bookmarkEnd w:id="0"/>
      <w:r w:rsidRPr="00A10F17">
        <w:rPr>
          <w:sz w:val="26"/>
          <w:szCs w:val="26"/>
        </w:rPr>
        <w:t>субвенцій з державного бюджету на виплату гро</w:t>
      </w:r>
      <w:r>
        <w:rPr>
          <w:sz w:val="26"/>
          <w:szCs w:val="26"/>
        </w:rPr>
        <w:t>шової</w:t>
      </w:r>
      <w:r w:rsidRPr="00A10F17">
        <w:rPr>
          <w:sz w:val="26"/>
          <w:szCs w:val="26"/>
        </w:rPr>
        <w:t xml:space="preserve"> компенсації за належні для отримання жилі приміщення</w:t>
      </w:r>
      <w:r w:rsidR="00CF77E2">
        <w:rPr>
          <w:sz w:val="26"/>
          <w:szCs w:val="26"/>
        </w:rPr>
        <w:t xml:space="preserve"> для учасників бойових дій</w:t>
      </w:r>
      <w:r>
        <w:rPr>
          <w:sz w:val="26"/>
          <w:szCs w:val="26"/>
        </w:rPr>
        <w:t xml:space="preserve">, </w:t>
      </w:r>
      <w:r w:rsidRPr="00A10F17">
        <w:rPr>
          <w:sz w:val="26"/>
          <w:szCs w:val="26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</w:t>
      </w:r>
      <w:r>
        <w:rPr>
          <w:sz w:val="26"/>
          <w:szCs w:val="26"/>
        </w:rPr>
        <w:t xml:space="preserve"> (</w:t>
      </w:r>
      <w:r w:rsidRPr="00A10F17">
        <w:rPr>
          <w:sz w:val="26"/>
          <w:szCs w:val="26"/>
        </w:rPr>
        <w:t>особі, яка має статус особи з інвалідністю внаслідок війни та внутрішньо переміщеній особі</w:t>
      </w:r>
      <w:r>
        <w:rPr>
          <w:sz w:val="26"/>
          <w:szCs w:val="26"/>
        </w:rPr>
        <w:t>) – 3 947,9 тис.грн.</w:t>
      </w:r>
    </w:p>
    <w:p w:rsidR="00DF13F6" w:rsidRPr="001232EB" w:rsidRDefault="00DF13F6" w:rsidP="00F052BE">
      <w:pPr>
        <w:pStyle w:val="a3"/>
        <w:spacing w:line="240" w:lineRule="atLeast"/>
        <w:ind w:firstLine="708"/>
        <w:rPr>
          <w:sz w:val="26"/>
          <w:szCs w:val="26"/>
          <w:highlight w:val="lightGray"/>
        </w:rPr>
      </w:pPr>
      <w:r w:rsidRPr="008114DD">
        <w:rPr>
          <w:sz w:val="26"/>
          <w:szCs w:val="26"/>
        </w:rPr>
        <w:t xml:space="preserve">Видатки по галузям соціально-культурної сфери та житлово-комунальне господарство міста складають </w:t>
      </w:r>
      <w:r w:rsidR="008114DD" w:rsidRPr="008114DD">
        <w:rPr>
          <w:sz w:val="26"/>
          <w:szCs w:val="26"/>
        </w:rPr>
        <w:t>256 943,8</w:t>
      </w:r>
      <w:r w:rsidRPr="008114DD">
        <w:rPr>
          <w:sz w:val="26"/>
          <w:szCs w:val="26"/>
        </w:rPr>
        <w:t xml:space="preserve"> тис грн, </w:t>
      </w:r>
      <w:r w:rsidR="007F102F" w:rsidRPr="008114DD">
        <w:rPr>
          <w:sz w:val="26"/>
          <w:szCs w:val="26"/>
        </w:rPr>
        <w:t xml:space="preserve">або </w:t>
      </w:r>
      <w:r w:rsidR="008114DD" w:rsidRPr="008114DD">
        <w:rPr>
          <w:sz w:val="26"/>
          <w:szCs w:val="26"/>
        </w:rPr>
        <w:t>80,7</w:t>
      </w:r>
      <w:r w:rsidRPr="008114DD">
        <w:rPr>
          <w:sz w:val="26"/>
          <w:szCs w:val="26"/>
        </w:rPr>
        <w:t>% від заг</w:t>
      </w:r>
      <w:r w:rsidR="001F79B7" w:rsidRPr="008114DD">
        <w:rPr>
          <w:sz w:val="26"/>
          <w:szCs w:val="26"/>
        </w:rPr>
        <w:t xml:space="preserve">ального обсягу видатків, з них: </w:t>
      </w:r>
      <w:r w:rsidR="001F79B7" w:rsidRPr="00BE1F06">
        <w:rPr>
          <w:sz w:val="26"/>
          <w:szCs w:val="26"/>
        </w:rPr>
        <w:t xml:space="preserve">освіта – </w:t>
      </w:r>
      <w:r w:rsidR="00BE1F06" w:rsidRPr="00BE1F06">
        <w:rPr>
          <w:sz w:val="26"/>
          <w:szCs w:val="26"/>
        </w:rPr>
        <w:t>152 812,3</w:t>
      </w:r>
      <w:r w:rsidR="001F79B7" w:rsidRPr="00BE1F06">
        <w:rPr>
          <w:sz w:val="26"/>
          <w:szCs w:val="26"/>
        </w:rPr>
        <w:t xml:space="preserve"> тис.грн; охорона здоров’я – </w:t>
      </w:r>
      <w:r w:rsidR="00BE1F06" w:rsidRPr="00BE1F06">
        <w:rPr>
          <w:sz w:val="26"/>
          <w:szCs w:val="26"/>
        </w:rPr>
        <w:t>11 881,0</w:t>
      </w:r>
      <w:r w:rsidR="001F79B7" w:rsidRPr="00BE1F06">
        <w:rPr>
          <w:sz w:val="26"/>
          <w:szCs w:val="26"/>
        </w:rPr>
        <w:t xml:space="preserve"> тис. грн; </w:t>
      </w:r>
      <w:r w:rsidRPr="00BE1F06">
        <w:rPr>
          <w:sz w:val="26"/>
          <w:szCs w:val="26"/>
        </w:rPr>
        <w:t xml:space="preserve">соціальний захист та соціальні програми в галузі сім’ї та дітей – </w:t>
      </w:r>
      <w:r w:rsidR="00BE1F06" w:rsidRPr="00BE1F06">
        <w:rPr>
          <w:sz w:val="26"/>
          <w:szCs w:val="26"/>
        </w:rPr>
        <w:t>24 187,8</w:t>
      </w:r>
      <w:r w:rsidRPr="00BE1F06">
        <w:rPr>
          <w:sz w:val="26"/>
          <w:szCs w:val="26"/>
        </w:rPr>
        <w:t xml:space="preserve"> тис. грн; культура – </w:t>
      </w:r>
      <w:r w:rsidR="00BE1F06" w:rsidRPr="00BE1F06">
        <w:rPr>
          <w:sz w:val="26"/>
          <w:szCs w:val="26"/>
        </w:rPr>
        <w:t>10 306,8</w:t>
      </w:r>
      <w:r w:rsidRPr="00BE1F06">
        <w:rPr>
          <w:sz w:val="26"/>
          <w:szCs w:val="26"/>
        </w:rPr>
        <w:t xml:space="preserve"> тис. грн; фізична культура, спорт</w:t>
      </w:r>
      <w:r w:rsidR="00F052BE" w:rsidRPr="00BE1F06">
        <w:rPr>
          <w:sz w:val="26"/>
          <w:szCs w:val="26"/>
        </w:rPr>
        <w:t xml:space="preserve"> та молодь – </w:t>
      </w:r>
      <w:r w:rsidR="00BE1F06" w:rsidRPr="00BE1F06">
        <w:rPr>
          <w:sz w:val="26"/>
          <w:szCs w:val="26"/>
        </w:rPr>
        <w:t>5 142,0</w:t>
      </w:r>
      <w:r w:rsidR="00F052BE" w:rsidRPr="00BE1F06">
        <w:rPr>
          <w:sz w:val="26"/>
          <w:szCs w:val="26"/>
        </w:rPr>
        <w:t xml:space="preserve"> тис.грн. та </w:t>
      </w:r>
      <w:r w:rsidRPr="00BE1F06">
        <w:rPr>
          <w:sz w:val="26"/>
          <w:szCs w:val="26"/>
        </w:rPr>
        <w:t xml:space="preserve">житлово-комунальне господарство – </w:t>
      </w:r>
      <w:r w:rsidR="00BE1F06" w:rsidRPr="00BE1F06">
        <w:rPr>
          <w:sz w:val="26"/>
          <w:szCs w:val="26"/>
        </w:rPr>
        <w:t>52 613,9</w:t>
      </w:r>
      <w:r w:rsidRPr="00BE1F06">
        <w:rPr>
          <w:sz w:val="26"/>
          <w:szCs w:val="26"/>
        </w:rPr>
        <w:t xml:space="preserve"> тис.грн.</w:t>
      </w:r>
    </w:p>
    <w:p w:rsidR="007075AA" w:rsidRPr="00A81317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A81317">
        <w:rPr>
          <w:sz w:val="26"/>
          <w:szCs w:val="26"/>
        </w:rPr>
        <w:t xml:space="preserve">Основні напрямки використання коштів громади на: </w:t>
      </w:r>
    </w:p>
    <w:p w:rsidR="007075AA" w:rsidRPr="00871ECB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71ECB">
        <w:rPr>
          <w:sz w:val="26"/>
          <w:szCs w:val="26"/>
        </w:rPr>
        <w:t xml:space="preserve">- оплату праці з нарахуваннями працівників бюджетних установ – </w:t>
      </w:r>
      <w:r w:rsidR="00871ECB" w:rsidRPr="00871ECB">
        <w:rPr>
          <w:sz w:val="26"/>
          <w:szCs w:val="26"/>
          <w:lang w:val="ru-RU"/>
        </w:rPr>
        <w:t>168 655,5</w:t>
      </w:r>
      <w:r w:rsidRPr="00871ECB">
        <w:rPr>
          <w:sz w:val="26"/>
          <w:szCs w:val="26"/>
        </w:rPr>
        <w:t xml:space="preserve">  тис. грн;</w:t>
      </w:r>
    </w:p>
    <w:p w:rsidR="007075AA" w:rsidRPr="00871ECB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71ECB">
        <w:rPr>
          <w:sz w:val="26"/>
          <w:szCs w:val="26"/>
        </w:rPr>
        <w:t xml:space="preserve">- медикаменти та медичні вироби – </w:t>
      </w:r>
      <w:r w:rsidR="004914DF" w:rsidRPr="00871ECB">
        <w:rPr>
          <w:sz w:val="26"/>
          <w:szCs w:val="26"/>
          <w:lang w:val="ru-RU"/>
        </w:rPr>
        <w:t>2</w:t>
      </w:r>
      <w:r w:rsidR="00871ECB" w:rsidRPr="00871ECB">
        <w:rPr>
          <w:sz w:val="26"/>
          <w:szCs w:val="26"/>
          <w:lang w:val="ru-RU"/>
        </w:rPr>
        <w:t> 997,1</w:t>
      </w:r>
      <w:r w:rsidR="007749E6" w:rsidRPr="00871ECB">
        <w:rPr>
          <w:sz w:val="26"/>
          <w:szCs w:val="26"/>
        </w:rPr>
        <w:t xml:space="preserve"> </w:t>
      </w:r>
      <w:r w:rsidRPr="00871ECB">
        <w:rPr>
          <w:sz w:val="26"/>
          <w:szCs w:val="26"/>
        </w:rPr>
        <w:t xml:space="preserve">тис. грн (в тому числі: по закладам охорони здоров’я – </w:t>
      </w:r>
      <w:r w:rsidR="00871ECB" w:rsidRPr="00871ECB">
        <w:rPr>
          <w:sz w:val="26"/>
          <w:szCs w:val="26"/>
          <w:lang w:val="ru-RU"/>
        </w:rPr>
        <w:t>2 869,5</w:t>
      </w:r>
      <w:r w:rsidRPr="00871ECB">
        <w:rPr>
          <w:sz w:val="26"/>
          <w:szCs w:val="26"/>
        </w:rPr>
        <w:t xml:space="preserve"> тис.грн);</w:t>
      </w:r>
    </w:p>
    <w:p w:rsidR="007075AA" w:rsidRPr="00871ECB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71ECB">
        <w:rPr>
          <w:sz w:val="26"/>
          <w:szCs w:val="26"/>
        </w:rPr>
        <w:t xml:space="preserve">- харчування дітей у закладах дошкільної та загальної середньої освіти, у пришкільних таборах з денним перебуванням – </w:t>
      </w:r>
      <w:r w:rsidR="006D1AA6" w:rsidRPr="00871ECB">
        <w:rPr>
          <w:sz w:val="26"/>
          <w:szCs w:val="26"/>
        </w:rPr>
        <w:t xml:space="preserve"> </w:t>
      </w:r>
      <w:r w:rsidR="00871ECB" w:rsidRPr="00871ECB">
        <w:rPr>
          <w:sz w:val="26"/>
          <w:szCs w:val="26"/>
          <w:lang w:val="ru-RU"/>
        </w:rPr>
        <w:t>6 469,3</w:t>
      </w:r>
      <w:r w:rsidRPr="00871ECB">
        <w:rPr>
          <w:sz w:val="26"/>
          <w:szCs w:val="26"/>
        </w:rPr>
        <w:t xml:space="preserve"> тис.грн;</w:t>
      </w:r>
    </w:p>
    <w:p w:rsidR="007075AA" w:rsidRPr="00A56D54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871ECB">
        <w:rPr>
          <w:sz w:val="26"/>
          <w:szCs w:val="26"/>
        </w:rPr>
        <w:t xml:space="preserve">- оплата за спожиті бюджетними установами міста комунальних послуг та енергоносіїв </w:t>
      </w:r>
      <w:r w:rsidRPr="00A56D54">
        <w:rPr>
          <w:sz w:val="26"/>
          <w:szCs w:val="26"/>
        </w:rPr>
        <w:t xml:space="preserve">– </w:t>
      </w:r>
      <w:r w:rsidR="00871ECB" w:rsidRPr="00A56D54">
        <w:rPr>
          <w:sz w:val="26"/>
          <w:szCs w:val="26"/>
          <w:lang w:val="ru-RU"/>
        </w:rPr>
        <w:t>21 444,2</w:t>
      </w:r>
      <w:r w:rsidRPr="00A56D54">
        <w:rPr>
          <w:sz w:val="26"/>
          <w:szCs w:val="26"/>
        </w:rPr>
        <w:t xml:space="preserve"> тис. грн;</w:t>
      </w:r>
    </w:p>
    <w:p w:rsidR="007075AA" w:rsidRPr="00A56D54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A56D54">
        <w:rPr>
          <w:sz w:val="26"/>
          <w:szCs w:val="26"/>
        </w:rPr>
        <w:t xml:space="preserve">- соціальні виплати – </w:t>
      </w:r>
      <w:r w:rsidR="00A56D54" w:rsidRPr="00A56D54">
        <w:rPr>
          <w:sz w:val="26"/>
          <w:szCs w:val="26"/>
          <w:lang w:val="ru-RU"/>
        </w:rPr>
        <w:t>17</w:t>
      </w:r>
      <w:r w:rsidR="00A56D54" w:rsidRPr="00A56D54">
        <w:rPr>
          <w:sz w:val="26"/>
          <w:szCs w:val="26"/>
          <w:lang w:val="en-US"/>
        </w:rPr>
        <w:t> </w:t>
      </w:r>
      <w:r w:rsidR="00A56D54" w:rsidRPr="00A56D54">
        <w:rPr>
          <w:sz w:val="26"/>
          <w:szCs w:val="26"/>
          <w:lang w:val="ru-RU"/>
        </w:rPr>
        <w:t>999,</w:t>
      </w:r>
      <w:r w:rsidR="00A56D54" w:rsidRPr="00CF77E2">
        <w:rPr>
          <w:sz w:val="26"/>
          <w:szCs w:val="26"/>
          <w:lang w:val="ru-RU"/>
        </w:rPr>
        <w:t>6</w:t>
      </w:r>
      <w:r w:rsidRPr="00A56D54">
        <w:rPr>
          <w:sz w:val="26"/>
          <w:szCs w:val="26"/>
          <w:lang w:val="ru-RU"/>
        </w:rPr>
        <w:t xml:space="preserve"> </w:t>
      </w:r>
      <w:r w:rsidRPr="00A56D54">
        <w:rPr>
          <w:sz w:val="26"/>
          <w:szCs w:val="26"/>
        </w:rPr>
        <w:t>тис. грн;</w:t>
      </w:r>
    </w:p>
    <w:p w:rsidR="007075AA" w:rsidRPr="00A81317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A81317">
        <w:rPr>
          <w:sz w:val="26"/>
          <w:szCs w:val="26"/>
        </w:rPr>
        <w:t xml:space="preserve">- благоустрій громади – </w:t>
      </w:r>
      <w:r w:rsidR="00A81317" w:rsidRPr="00A81317">
        <w:rPr>
          <w:sz w:val="26"/>
          <w:szCs w:val="26"/>
        </w:rPr>
        <w:t>18 401,0</w:t>
      </w:r>
      <w:r w:rsidRPr="00A81317">
        <w:rPr>
          <w:sz w:val="26"/>
          <w:szCs w:val="26"/>
        </w:rPr>
        <w:t xml:space="preserve"> тис.грн;</w:t>
      </w:r>
    </w:p>
    <w:p w:rsidR="007075AA" w:rsidRPr="00A81317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A81317">
        <w:rPr>
          <w:sz w:val="26"/>
          <w:szCs w:val="26"/>
        </w:rPr>
        <w:t>- внески до статутного капіталу комунального підприємства ТЖКП на оплату паливно–енергетичних ресурсів, спожитих у процесі виробництва та постачання теплової енергії  (вугілля) – 22 935,6 тис.грн;</w:t>
      </w:r>
    </w:p>
    <w:p w:rsidR="007075AA" w:rsidRPr="00A81317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A81317">
        <w:rPr>
          <w:sz w:val="26"/>
          <w:szCs w:val="26"/>
        </w:rPr>
        <w:t xml:space="preserve">- відшкодування різниці в тарифах на послуги з централізованого водопостачання та водовідведення, що надаються населенню міста -  </w:t>
      </w:r>
      <w:r w:rsidR="00A81317" w:rsidRPr="00A81317">
        <w:rPr>
          <w:sz w:val="26"/>
          <w:szCs w:val="26"/>
        </w:rPr>
        <w:t>8 178,2</w:t>
      </w:r>
      <w:r w:rsidRPr="00A81317">
        <w:rPr>
          <w:sz w:val="26"/>
          <w:szCs w:val="26"/>
        </w:rPr>
        <w:t xml:space="preserve"> тис.грн;</w:t>
      </w:r>
    </w:p>
    <w:p w:rsidR="007075AA" w:rsidRPr="00A81317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A81317">
        <w:rPr>
          <w:sz w:val="26"/>
          <w:szCs w:val="26"/>
        </w:rPr>
        <w:t xml:space="preserve">- перевезення військовозобов’язаних, призовників до збірних пунктів – </w:t>
      </w:r>
      <w:r w:rsidR="00A81317" w:rsidRPr="00A81317">
        <w:rPr>
          <w:sz w:val="26"/>
          <w:szCs w:val="26"/>
        </w:rPr>
        <w:t>638,8</w:t>
      </w:r>
      <w:r w:rsidRPr="00A81317">
        <w:rPr>
          <w:sz w:val="26"/>
          <w:szCs w:val="26"/>
        </w:rPr>
        <w:t xml:space="preserve"> тис.грн;</w:t>
      </w:r>
    </w:p>
    <w:p w:rsidR="007075AA" w:rsidRPr="00603844" w:rsidRDefault="007075AA" w:rsidP="001B6BAE">
      <w:pPr>
        <w:pStyle w:val="a3"/>
        <w:spacing w:line="240" w:lineRule="atLeast"/>
        <w:ind w:firstLine="708"/>
        <w:rPr>
          <w:sz w:val="26"/>
          <w:szCs w:val="26"/>
        </w:rPr>
      </w:pPr>
      <w:r w:rsidRPr="00A81317">
        <w:rPr>
          <w:sz w:val="26"/>
          <w:szCs w:val="26"/>
        </w:rPr>
        <w:lastRenderedPageBreak/>
        <w:t xml:space="preserve">- придбано та передано військовим частинам комп’ютер та обладнання </w:t>
      </w:r>
      <w:r w:rsidRPr="00603844">
        <w:rPr>
          <w:sz w:val="26"/>
          <w:szCs w:val="26"/>
        </w:rPr>
        <w:t xml:space="preserve">супутникового зв’язку </w:t>
      </w:r>
      <w:r w:rsidRPr="00603844">
        <w:rPr>
          <w:sz w:val="26"/>
          <w:szCs w:val="26"/>
          <w:lang w:val="en-US"/>
        </w:rPr>
        <w:t>Starlink</w:t>
      </w:r>
      <w:r w:rsidRPr="00603844">
        <w:rPr>
          <w:sz w:val="26"/>
          <w:szCs w:val="26"/>
        </w:rPr>
        <w:t xml:space="preserve"> </w:t>
      </w:r>
      <w:r w:rsidRPr="00603844">
        <w:rPr>
          <w:sz w:val="26"/>
          <w:szCs w:val="26"/>
          <w:lang w:val="en-US"/>
        </w:rPr>
        <w:t>Internet</w:t>
      </w:r>
      <w:r w:rsidRPr="00603844">
        <w:rPr>
          <w:sz w:val="26"/>
          <w:szCs w:val="26"/>
        </w:rPr>
        <w:t xml:space="preserve"> </w:t>
      </w:r>
      <w:r w:rsidRPr="00603844">
        <w:rPr>
          <w:sz w:val="26"/>
          <w:szCs w:val="26"/>
          <w:lang w:val="en-US"/>
        </w:rPr>
        <w:t>Satellite</w:t>
      </w:r>
      <w:r w:rsidRPr="00603844">
        <w:rPr>
          <w:sz w:val="26"/>
          <w:szCs w:val="26"/>
        </w:rPr>
        <w:t xml:space="preserve"> на загальну суму 479,9 тис.грн.</w:t>
      </w:r>
    </w:p>
    <w:p w:rsidR="007075AA" w:rsidRPr="00603844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3844">
        <w:rPr>
          <w:rFonts w:ascii="Times New Roman" w:hAnsi="Times New Roman" w:cs="Times New Roman"/>
          <w:sz w:val="26"/>
          <w:szCs w:val="26"/>
        </w:rPr>
        <w:t xml:space="preserve">Перераховано субвенції іншим бюджетам – </w:t>
      </w:r>
      <w:r w:rsidR="00603844" w:rsidRPr="00603844">
        <w:rPr>
          <w:rFonts w:ascii="Times New Roman" w:hAnsi="Times New Roman" w:cs="Times New Roman"/>
          <w:sz w:val="26"/>
          <w:szCs w:val="26"/>
          <w:lang w:val="ru-RU"/>
        </w:rPr>
        <w:t>15 181,6</w:t>
      </w:r>
      <w:r w:rsidRPr="00603844">
        <w:rPr>
          <w:rFonts w:ascii="Times New Roman" w:hAnsi="Times New Roman" w:cs="Times New Roman"/>
          <w:sz w:val="26"/>
          <w:szCs w:val="26"/>
        </w:rPr>
        <w:t xml:space="preserve"> тис.грн, з них: </w:t>
      </w:r>
    </w:p>
    <w:p w:rsidR="007075AA" w:rsidRPr="001A2C5D" w:rsidRDefault="007075AA" w:rsidP="007075AA">
      <w:pPr>
        <w:pStyle w:val="a5"/>
        <w:numPr>
          <w:ilvl w:val="0"/>
          <w:numId w:val="11"/>
        </w:numPr>
        <w:tabs>
          <w:tab w:val="left" w:pos="0"/>
          <w:tab w:val="left" w:pos="284"/>
        </w:tabs>
        <w:spacing w:line="240" w:lineRule="atLeast"/>
        <w:ind w:left="993"/>
        <w:jc w:val="both"/>
        <w:rPr>
          <w:rFonts w:cs="Times New Roman"/>
          <w:sz w:val="26"/>
          <w:szCs w:val="26"/>
        </w:rPr>
      </w:pPr>
      <w:r w:rsidRPr="001A2C5D">
        <w:rPr>
          <w:rFonts w:cs="Times New Roman"/>
          <w:sz w:val="26"/>
          <w:szCs w:val="26"/>
        </w:rPr>
        <w:t>обласному бюджету – 1 372,2 тис.грн, а саме:</w:t>
      </w:r>
    </w:p>
    <w:p w:rsidR="007075AA" w:rsidRPr="001A2C5D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2C5D">
        <w:rPr>
          <w:rFonts w:ascii="Times New Roman" w:hAnsi="Times New Roman" w:cs="Times New Roman"/>
          <w:sz w:val="26"/>
          <w:szCs w:val="26"/>
        </w:rPr>
        <w:t>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</w:t>
      </w:r>
    </w:p>
    <w:p w:rsidR="007075AA" w:rsidRPr="001A2C5D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2C5D">
        <w:rPr>
          <w:rFonts w:ascii="Times New Roman" w:hAnsi="Times New Roman" w:cs="Times New Roman"/>
          <w:sz w:val="26"/>
          <w:szCs w:val="26"/>
        </w:rPr>
        <w:t>Комунальному підприємству "Обласний центр екстреної медичної допомоги та медицини катастроф" Дніпропетровської обласної ради для удосконалення надання екстреної медичної допомоги – 150,0 тис.грн;</w:t>
      </w:r>
    </w:p>
    <w:p w:rsidR="007075AA" w:rsidRPr="001A2C5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 xml:space="preserve">на виконання заходу 6.1. Програми забезпечення громадського порядку та громадської безпеки на території Дніпропетровської області -  1 141,3 тис.грн;        </w:t>
      </w:r>
    </w:p>
    <w:p w:rsidR="007075AA" w:rsidRPr="001A2C5D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1A2C5D">
        <w:rPr>
          <w:sz w:val="26"/>
          <w:szCs w:val="26"/>
        </w:rPr>
        <w:t xml:space="preserve">бюджету Павлоградської міської територіальної громади – </w:t>
      </w:r>
      <w:r w:rsidR="00F813C8" w:rsidRPr="001A2C5D">
        <w:rPr>
          <w:sz w:val="26"/>
          <w:szCs w:val="26"/>
        </w:rPr>
        <w:t>190,0</w:t>
      </w:r>
      <w:r w:rsidRPr="001A2C5D">
        <w:rPr>
          <w:sz w:val="26"/>
          <w:szCs w:val="26"/>
        </w:rPr>
        <w:t xml:space="preserve"> тис.грн на утримання 2-х дітей, позбавлених батьківського піклування у Центрі соціальної підтримки дітей "Моя родина";</w:t>
      </w:r>
    </w:p>
    <w:p w:rsidR="007075AA" w:rsidRPr="001A2C5D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1A2C5D">
        <w:rPr>
          <w:sz w:val="26"/>
          <w:szCs w:val="26"/>
        </w:rPr>
        <w:t>держа</w:t>
      </w:r>
      <w:r w:rsidR="001C19BB" w:rsidRPr="001A2C5D">
        <w:rPr>
          <w:sz w:val="26"/>
          <w:szCs w:val="26"/>
        </w:rPr>
        <w:t>в</w:t>
      </w:r>
      <w:r w:rsidRPr="001A2C5D">
        <w:rPr>
          <w:sz w:val="26"/>
          <w:szCs w:val="26"/>
        </w:rPr>
        <w:t xml:space="preserve">ному бюджету – </w:t>
      </w:r>
      <w:r w:rsidR="001A2C5D">
        <w:rPr>
          <w:sz w:val="26"/>
          <w:szCs w:val="26"/>
        </w:rPr>
        <w:t>13 619,4</w:t>
      </w:r>
      <w:r w:rsidRPr="001A2C5D">
        <w:rPr>
          <w:sz w:val="26"/>
          <w:szCs w:val="26"/>
        </w:rPr>
        <w:t xml:space="preserve"> тис.грн, з них: </w:t>
      </w:r>
    </w:p>
    <w:p w:rsidR="007075AA" w:rsidRPr="001A2C5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>військовим частинам на закупівлю безпілотних летальних апаратів,</w:t>
      </w:r>
      <w:r w:rsidR="00F4231D">
        <w:rPr>
          <w:sz w:val="26"/>
          <w:szCs w:val="26"/>
        </w:rPr>
        <w:t xml:space="preserve"> </w:t>
      </w:r>
      <w:proofErr w:type="spellStart"/>
      <w:r w:rsidR="00F4231D">
        <w:rPr>
          <w:sz w:val="26"/>
          <w:szCs w:val="26"/>
        </w:rPr>
        <w:t>квадрокоптерів</w:t>
      </w:r>
      <w:proofErr w:type="spellEnd"/>
      <w:r w:rsidR="00F4231D">
        <w:rPr>
          <w:sz w:val="26"/>
          <w:szCs w:val="26"/>
        </w:rPr>
        <w:t xml:space="preserve">, ударних FPV </w:t>
      </w:r>
      <w:proofErr w:type="spellStart"/>
      <w:r w:rsidR="00C55B49" w:rsidRPr="001A2C5D">
        <w:rPr>
          <w:sz w:val="26"/>
          <w:szCs w:val="26"/>
        </w:rPr>
        <w:t>дронів</w:t>
      </w:r>
      <w:proofErr w:type="spellEnd"/>
      <w:r w:rsidR="00C55B49" w:rsidRPr="001A2C5D">
        <w:rPr>
          <w:sz w:val="26"/>
          <w:szCs w:val="26"/>
        </w:rPr>
        <w:t>,</w:t>
      </w:r>
      <w:r w:rsidRPr="001A2C5D">
        <w:rPr>
          <w:sz w:val="26"/>
          <w:szCs w:val="26"/>
        </w:rPr>
        <w:t xml:space="preserve"> приладів нічного бачення, антидронових пристроїв,  засобів зв’язку</w:t>
      </w:r>
      <w:r w:rsidRPr="001A2C5D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1A2C5D">
        <w:rPr>
          <w:sz w:val="26"/>
          <w:szCs w:val="26"/>
        </w:rPr>
        <w:t>тепловізорів,</w:t>
      </w:r>
      <w:r w:rsidRPr="001A2C5D"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1A2C5D">
        <w:rPr>
          <w:sz w:val="26"/>
          <w:szCs w:val="26"/>
        </w:rPr>
        <w:t>портативних радіоелектронних засобів протидії</w:t>
      </w:r>
      <w:r w:rsidR="001C19BB" w:rsidRPr="001A2C5D">
        <w:rPr>
          <w:sz w:val="26"/>
          <w:szCs w:val="26"/>
        </w:rPr>
        <w:t xml:space="preserve"> безпілотним літальним апаратам</w:t>
      </w:r>
      <w:r w:rsidR="00C55B49" w:rsidRPr="001A2C5D">
        <w:rPr>
          <w:sz w:val="26"/>
          <w:szCs w:val="26"/>
        </w:rPr>
        <w:t xml:space="preserve"> </w:t>
      </w:r>
      <w:r w:rsidR="007A6D2C" w:rsidRPr="001A2C5D">
        <w:rPr>
          <w:sz w:val="26"/>
          <w:szCs w:val="26"/>
        </w:rPr>
        <w:t>тощо</w:t>
      </w:r>
      <w:r w:rsidR="001C19BB" w:rsidRPr="001A2C5D">
        <w:rPr>
          <w:sz w:val="26"/>
          <w:szCs w:val="26"/>
        </w:rPr>
        <w:t xml:space="preserve"> </w:t>
      </w:r>
      <w:r w:rsidRPr="001A2C5D">
        <w:rPr>
          <w:sz w:val="26"/>
          <w:szCs w:val="26"/>
        </w:rPr>
        <w:t xml:space="preserve">– </w:t>
      </w:r>
      <w:r w:rsidR="00F813C8" w:rsidRPr="001A2C5D">
        <w:rPr>
          <w:sz w:val="26"/>
          <w:szCs w:val="26"/>
        </w:rPr>
        <w:t>11</w:t>
      </w:r>
      <w:r w:rsidR="001A2C5D" w:rsidRPr="001A2C5D">
        <w:rPr>
          <w:sz w:val="26"/>
          <w:szCs w:val="26"/>
        </w:rPr>
        <w:t> 912,3</w:t>
      </w:r>
      <w:r w:rsidR="00F813C8" w:rsidRPr="001A2C5D">
        <w:rPr>
          <w:sz w:val="26"/>
          <w:szCs w:val="26"/>
        </w:rPr>
        <w:t xml:space="preserve"> </w:t>
      </w:r>
      <w:r w:rsidRPr="001A2C5D">
        <w:rPr>
          <w:sz w:val="26"/>
          <w:szCs w:val="26"/>
        </w:rPr>
        <w:t xml:space="preserve">тис.грн; </w:t>
      </w:r>
    </w:p>
    <w:p w:rsidR="007075AA" w:rsidRPr="001A2C5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>50 державній пожежно-рятувальній частині 6 ДПРЗ України у Дніпропетровській області на виготовлення проектно-кошторисної документації по об'єкту «Будівництво Державної пожежно-рятувальної станції за адресою: вул. Харківська ( р-н шахти Тернівська), м. Тернівка, Дніпропетровська область"</w:t>
      </w:r>
      <w:r w:rsidR="007A6D2C" w:rsidRPr="001A2C5D">
        <w:rPr>
          <w:sz w:val="26"/>
          <w:szCs w:val="26"/>
        </w:rPr>
        <w:t xml:space="preserve"> та на придбання матеріальних цінностей та матеріалів для поточного ремонту (для створення належних умов несення служби особовим складом </w:t>
      </w:r>
      <w:proofErr w:type="spellStart"/>
      <w:r w:rsidR="007A6D2C" w:rsidRPr="001A2C5D">
        <w:rPr>
          <w:sz w:val="26"/>
          <w:szCs w:val="26"/>
        </w:rPr>
        <w:t>пожежно</w:t>
      </w:r>
      <w:proofErr w:type="spellEnd"/>
      <w:r w:rsidR="007A6D2C" w:rsidRPr="001A2C5D">
        <w:rPr>
          <w:sz w:val="26"/>
          <w:szCs w:val="26"/>
        </w:rPr>
        <w:t>-рятувального підрозділу міста Тернівка)</w:t>
      </w:r>
      <w:r w:rsidRPr="001A2C5D">
        <w:rPr>
          <w:sz w:val="26"/>
          <w:szCs w:val="26"/>
        </w:rPr>
        <w:t xml:space="preserve">- </w:t>
      </w:r>
      <w:r w:rsidR="007A6D2C" w:rsidRPr="001A2C5D">
        <w:rPr>
          <w:sz w:val="26"/>
          <w:szCs w:val="26"/>
        </w:rPr>
        <w:t>939</w:t>
      </w:r>
      <w:r w:rsidRPr="001A2C5D">
        <w:rPr>
          <w:sz w:val="26"/>
          <w:szCs w:val="26"/>
        </w:rPr>
        <w:t xml:space="preserve">,0 тис.грн; </w:t>
      </w:r>
    </w:p>
    <w:p w:rsidR="007075AA" w:rsidRPr="001A2C5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 xml:space="preserve">Лугансько-Павлоградському зональному відділу Військової служби правопорядку на придбання матеріалів для поточного ремонту – 250,0 тис.грн; </w:t>
      </w:r>
    </w:p>
    <w:p w:rsidR="007075AA" w:rsidRPr="001A2C5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>Відділенню поліції №1 Павлоградського районного відділу поліції у Дніпропетровській області на придбання паливно-мастильних матеріалів та офісного паперу – 2</w:t>
      </w:r>
      <w:r w:rsidR="001A2C5D" w:rsidRPr="001A2C5D">
        <w:rPr>
          <w:sz w:val="26"/>
          <w:szCs w:val="26"/>
        </w:rPr>
        <w:t>49,9</w:t>
      </w:r>
      <w:r w:rsidRPr="001A2C5D">
        <w:rPr>
          <w:sz w:val="26"/>
          <w:szCs w:val="26"/>
        </w:rPr>
        <w:t xml:space="preserve"> тис.грн;</w:t>
      </w:r>
    </w:p>
    <w:p w:rsidR="001A2C5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>Управлінню Державної казначейської служби України у м. Тернівці на оплату енергоносіїв та комунальних послуг (електроенергії та вивозу сміття) - 39,6 тис.грн</w:t>
      </w:r>
      <w:r w:rsidR="001A2C5D">
        <w:rPr>
          <w:sz w:val="26"/>
          <w:szCs w:val="26"/>
        </w:rPr>
        <w:t>;</w:t>
      </w:r>
    </w:p>
    <w:p w:rsidR="007075AA" w:rsidRPr="001A2C5D" w:rsidRDefault="001A2C5D" w:rsidP="007075AA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Павлоградській</w:t>
      </w:r>
      <w:r w:rsidRPr="001A2C5D">
        <w:rPr>
          <w:sz w:val="26"/>
          <w:szCs w:val="26"/>
        </w:rPr>
        <w:t xml:space="preserve"> районн</w:t>
      </w:r>
      <w:r>
        <w:rPr>
          <w:sz w:val="26"/>
          <w:szCs w:val="26"/>
        </w:rPr>
        <w:t>ій</w:t>
      </w:r>
      <w:r w:rsidRPr="001A2C5D">
        <w:rPr>
          <w:sz w:val="26"/>
          <w:szCs w:val="26"/>
        </w:rPr>
        <w:t xml:space="preserve"> державн</w:t>
      </w:r>
      <w:r>
        <w:rPr>
          <w:sz w:val="26"/>
          <w:szCs w:val="26"/>
        </w:rPr>
        <w:t>ій</w:t>
      </w:r>
      <w:r w:rsidRPr="001A2C5D">
        <w:rPr>
          <w:sz w:val="26"/>
          <w:szCs w:val="26"/>
        </w:rPr>
        <w:t xml:space="preserve"> адміністраці</w:t>
      </w:r>
      <w:r>
        <w:rPr>
          <w:sz w:val="26"/>
          <w:szCs w:val="26"/>
        </w:rPr>
        <w:t>ї</w:t>
      </w:r>
      <w:r w:rsidRPr="001A2C5D">
        <w:rPr>
          <w:sz w:val="26"/>
          <w:szCs w:val="26"/>
        </w:rPr>
        <w:t xml:space="preserve"> Дніпропетровської області</w:t>
      </w:r>
      <w:r>
        <w:rPr>
          <w:sz w:val="26"/>
          <w:szCs w:val="26"/>
        </w:rPr>
        <w:t xml:space="preserve"> </w:t>
      </w:r>
      <w:r w:rsidRPr="001A2C5D">
        <w:rPr>
          <w:sz w:val="26"/>
          <w:szCs w:val="26"/>
        </w:rPr>
        <w:t>на оплату праці з нарахуваннями працівників</w:t>
      </w:r>
      <w:r>
        <w:rPr>
          <w:sz w:val="26"/>
          <w:szCs w:val="26"/>
        </w:rPr>
        <w:t xml:space="preserve"> – 228,6 тис.грн</w:t>
      </w:r>
      <w:r w:rsidR="007075AA" w:rsidRPr="001A2C5D">
        <w:rPr>
          <w:sz w:val="26"/>
          <w:szCs w:val="26"/>
        </w:rPr>
        <w:t>.</w:t>
      </w:r>
    </w:p>
    <w:p w:rsidR="007075AA" w:rsidRPr="001A2C5D" w:rsidRDefault="001A2C5D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A2C5D">
        <w:rPr>
          <w:sz w:val="26"/>
          <w:szCs w:val="26"/>
        </w:rPr>
        <w:t>Станом на 01.01.2025</w:t>
      </w:r>
      <w:r w:rsidR="007075AA" w:rsidRPr="001A2C5D">
        <w:rPr>
          <w:sz w:val="26"/>
          <w:szCs w:val="26"/>
        </w:rPr>
        <w:t xml:space="preserve"> року кредиторська заборгованість по видаткам місцевого бюджету </w:t>
      </w:r>
      <w:r w:rsidRPr="001A2C5D">
        <w:rPr>
          <w:sz w:val="26"/>
          <w:szCs w:val="26"/>
        </w:rPr>
        <w:t>відсутня</w:t>
      </w:r>
      <w:r w:rsidR="007075AA" w:rsidRPr="001A2C5D">
        <w:rPr>
          <w:sz w:val="26"/>
          <w:szCs w:val="26"/>
        </w:rPr>
        <w:t>.</w:t>
      </w:r>
    </w:p>
    <w:p w:rsidR="007075AA" w:rsidRDefault="007075AA" w:rsidP="007075AA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 w:rsidRPr="001A2C5D">
        <w:rPr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Pr="001A2C5D">
        <w:rPr>
          <w:color w:val="000000" w:themeColor="text1"/>
          <w:sz w:val="26"/>
          <w:szCs w:val="26"/>
        </w:rPr>
        <w:tab/>
      </w:r>
      <w:r w:rsidR="00CD45B7" w:rsidRPr="001A2C5D">
        <w:rPr>
          <w:color w:val="000000" w:themeColor="text1"/>
          <w:sz w:val="26"/>
          <w:szCs w:val="26"/>
        </w:rPr>
        <w:t>Ф</w:t>
      </w:r>
      <w:r w:rsidRPr="001A2C5D">
        <w:rPr>
          <w:color w:val="000000" w:themeColor="text1"/>
          <w:sz w:val="26"/>
          <w:szCs w:val="26"/>
        </w:rPr>
        <w:t>інуправління</w:t>
      </w:r>
    </w:p>
    <w:p w:rsidR="00DF13F6" w:rsidRDefault="00DF13F6" w:rsidP="00DF13F6">
      <w:pPr>
        <w:pStyle w:val="a3"/>
        <w:spacing w:line="240" w:lineRule="atLeast"/>
        <w:ind w:firstLine="708"/>
        <w:rPr>
          <w:sz w:val="26"/>
          <w:szCs w:val="26"/>
        </w:rPr>
      </w:pPr>
    </w:p>
    <w:p w:rsidR="00F655CB" w:rsidRPr="00F90CC3" w:rsidRDefault="00F655CB" w:rsidP="0017400C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 w:rsidRPr="00FA2805">
        <w:rPr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</w:p>
    <w:sectPr w:rsidR="00F655CB" w:rsidRPr="00F90CC3" w:rsidSect="00091EA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318420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134CA"/>
    <w:rsid w:val="00016EC1"/>
    <w:rsid w:val="000216BA"/>
    <w:rsid w:val="000260E3"/>
    <w:rsid w:val="00032F53"/>
    <w:rsid w:val="00051F23"/>
    <w:rsid w:val="00055D53"/>
    <w:rsid w:val="00061313"/>
    <w:rsid w:val="0006220F"/>
    <w:rsid w:val="00074881"/>
    <w:rsid w:val="00091EAA"/>
    <w:rsid w:val="000A1DB3"/>
    <w:rsid w:val="000A642C"/>
    <w:rsid w:val="000B4B8E"/>
    <w:rsid w:val="000D4638"/>
    <w:rsid w:val="000D7F88"/>
    <w:rsid w:val="000E1D7C"/>
    <w:rsid w:val="000F1341"/>
    <w:rsid w:val="000F222E"/>
    <w:rsid w:val="000F2E85"/>
    <w:rsid w:val="0012067A"/>
    <w:rsid w:val="001232EB"/>
    <w:rsid w:val="00147C61"/>
    <w:rsid w:val="00153CF5"/>
    <w:rsid w:val="001608B3"/>
    <w:rsid w:val="00164B30"/>
    <w:rsid w:val="00170C29"/>
    <w:rsid w:val="0017400C"/>
    <w:rsid w:val="001A1682"/>
    <w:rsid w:val="001A2AE9"/>
    <w:rsid w:val="001A2C5D"/>
    <w:rsid w:val="001A4C8A"/>
    <w:rsid w:val="001B0C59"/>
    <w:rsid w:val="001B6BAE"/>
    <w:rsid w:val="001B6BFA"/>
    <w:rsid w:val="001C082A"/>
    <w:rsid w:val="001C19BB"/>
    <w:rsid w:val="001C4406"/>
    <w:rsid w:val="001D4B40"/>
    <w:rsid w:val="001F27F4"/>
    <w:rsid w:val="001F79B7"/>
    <w:rsid w:val="002032F1"/>
    <w:rsid w:val="00212FF8"/>
    <w:rsid w:val="00214D0F"/>
    <w:rsid w:val="00215D0D"/>
    <w:rsid w:val="00231436"/>
    <w:rsid w:val="002469DF"/>
    <w:rsid w:val="0025054C"/>
    <w:rsid w:val="00250705"/>
    <w:rsid w:val="00261C5B"/>
    <w:rsid w:val="00280311"/>
    <w:rsid w:val="0028383B"/>
    <w:rsid w:val="00294E1B"/>
    <w:rsid w:val="0029541F"/>
    <w:rsid w:val="002960DD"/>
    <w:rsid w:val="002B78CD"/>
    <w:rsid w:val="002C2ECB"/>
    <w:rsid w:val="002D70B4"/>
    <w:rsid w:val="002E1CBE"/>
    <w:rsid w:val="00300EEE"/>
    <w:rsid w:val="00303912"/>
    <w:rsid w:val="003066CA"/>
    <w:rsid w:val="00310D99"/>
    <w:rsid w:val="00311E34"/>
    <w:rsid w:val="0033409D"/>
    <w:rsid w:val="00343CB3"/>
    <w:rsid w:val="003A0F50"/>
    <w:rsid w:val="003A582A"/>
    <w:rsid w:val="003A773E"/>
    <w:rsid w:val="003C21E2"/>
    <w:rsid w:val="003D16A8"/>
    <w:rsid w:val="003D477D"/>
    <w:rsid w:val="00403CCB"/>
    <w:rsid w:val="00405B10"/>
    <w:rsid w:val="0043358F"/>
    <w:rsid w:val="00451796"/>
    <w:rsid w:val="00467C77"/>
    <w:rsid w:val="00480621"/>
    <w:rsid w:val="00490457"/>
    <w:rsid w:val="004914DF"/>
    <w:rsid w:val="004A0826"/>
    <w:rsid w:val="004A4213"/>
    <w:rsid w:val="004A6452"/>
    <w:rsid w:val="004B0E8D"/>
    <w:rsid w:val="004B4CD9"/>
    <w:rsid w:val="004C794A"/>
    <w:rsid w:val="004D681B"/>
    <w:rsid w:val="00512EDA"/>
    <w:rsid w:val="00515153"/>
    <w:rsid w:val="005161DB"/>
    <w:rsid w:val="00516A7E"/>
    <w:rsid w:val="005173A7"/>
    <w:rsid w:val="00524F2E"/>
    <w:rsid w:val="005341D5"/>
    <w:rsid w:val="00542CD1"/>
    <w:rsid w:val="00565C73"/>
    <w:rsid w:val="00566209"/>
    <w:rsid w:val="005672E4"/>
    <w:rsid w:val="0057480B"/>
    <w:rsid w:val="00576B87"/>
    <w:rsid w:val="005814B0"/>
    <w:rsid w:val="005859E8"/>
    <w:rsid w:val="005A370F"/>
    <w:rsid w:val="005A40DA"/>
    <w:rsid w:val="005B012A"/>
    <w:rsid w:val="005F6DCB"/>
    <w:rsid w:val="005F7190"/>
    <w:rsid w:val="0060373A"/>
    <w:rsid w:val="00603844"/>
    <w:rsid w:val="00604475"/>
    <w:rsid w:val="0060625F"/>
    <w:rsid w:val="006110DF"/>
    <w:rsid w:val="00621DE4"/>
    <w:rsid w:val="00652BD8"/>
    <w:rsid w:val="00653D83"/>
    <w:rsid w:val="006562D4"/>
    <w:rsid w:val="00657DAC"/>
    <w:rsid w:val="006656BD"/>
    <w:rsid w:val="00684BF9"/>
    <w:rsid w:val="00692747"/>
    <w:rsid w:val="006966D1"/>
    <w:rsid w:val="006A3F54"/>
    <w:rsid w:val="006D1AA6"/>
    <w:rsid w:val="006D2A2A"/>
    <w:rsid w:val="006D7B90"/>
    <w:rsid w:val="007029C9"/>
    <w:rsid w:val="007075AA"/>
    <w:rsid w:val="0071457A"/>
    <w:rsid w:val="00716E32"/>
    <w:rsid w:val="007206B1"/>
    <w:rsid w:val="0072786A"/>
    <w:rsid w:val="00730F5A"/>
    <w:rsid w:val="0074485D"/>
    <w:rsid w:val="00761C56"/>
    <w:rsid w:val="007749E6"/>
    <w:rsid w:val="00795EB4"/>
    <w:rsid w:val="007A6454"/>
    <w:rsid w:val="007A6D2C"/>
    <w:rsid w:val="007E0A44"/>
    <w:rsid w:val="007E36D1"/>
    <w:rsid w:val="007E545F"/>
    <w:rsid w:val="007F102F"/>
    <w:rsid w:val="008114DD"/>
    <w:rsid w:val="00820897"/>
    <w:rsid w:val="008215C8"/>
    <w:rsid w:val="008301C8"/>
    <w:rsid w:val="00850410"/>
    <w:rsid w:val="0085134E"/>
    <w:rsid w:val="008523AC"/>
    <w:rsid w:val="00863FDB"/>
    <w:rsid w:val="00871ECB"/>
    <w:rsid w:val="00874085"/>
    <w:rsid w:val="008A4A20"/>
    <w:rsid w:val="008B0A11"/>
    <w:rsid w:val="008B2EA0"/>
    <w:rsid w:val="008D7C9F"/>
    <w:rsid w:val="008E0CB5"/>
    <w:rsid w:val="008E197D"/>
    <w:rsid w:val="00900BD6"/>
    <w:rsid w:val="00905D76"/>
    <w:rsid w:val="00916450"/>
    <w:rsid w:val="009344F0"/>
    <w:rsid w:val="00935D65"/>
    <w:rsid w:val="00943432"/>
    <w:rsid w:val="00943510"/>
    <w:rsid w:val="0095504B"/>
    <w:rsid w:val="00967B6E"/>
    <w:rsid w:val="009802B5"/>
    <w:rsid w:val="0098077D"/>
    <w:rsid w:val="009A2E29"/>
    <w:rsid w:val="009A46ED"/>
    <w:rsid w:val="009B512A"/>
    <w:rsid w:val="009C1843"/>
    <w:rsid w:val="009C61F3"/>
    <w:rsid w:val="009F56E5"/>
    <w:rsid w:val="00A008F6"/>
    <w:rsid w:val="00A10F17"/>
    <w:rsid w:val="00A144C9"/>
    <w:rsid w:val="00A153AB"/>
    <w:rsid w:val="00A23365"/>
    <w:rsid w:val="00A23A6E"/>
    <w:rsid w:val="00A32002"/>
    <w:rsid w:val="00A3423B"/>
    <w:rsid w:val="00A41D2A"/>
    <w:rsid w:val="00A53AF6"/>
    <w:rsid w:val="00A53DEF"/>
    <w:rsid w:val="00A541B2"/>
    <w:rsid w:val="00A56D54"/>
    <w:rsid w:val="00A8109C"/>
    <w:rsid w:val="00A81317"/>
    <w:rsid w:val="00A86297"/>
    <w:rsid w:val="00A918AB"/>
    <w:rsid w:val="00AD75BE"/>
    <w:rsid w:val="00AF0105"/>
    <w:rsid w:val="00AF2FBC"/>
    <w:rsid w:val="00B00057"/>
    <w:rsid w:val="00B07356"/>
    <w:rsid w:val="00B309FA"/>
    <w:rsid w:val="00B545AC"/>
    <w:rsid w:val="00B54D67"/>
    <w:rsid w:val="00B705AA"/>
    <w:rsid w:val="00B82E77"/>
    <w:rsid w:val="00B8580D"/>
    <w:rsid w:val="00B92CC7"/>
    <w:rsid w:val="00BA14B8"/>
    <w:rsid w:val="00BA6F0C"/>
    <w:rsid w:val="00BA7A3C"/>
    <w:rsid w:val="00BB0D85"/>
    <w:rsid w:val="00BC099B"/>
    <w:rsid w:val="00BC3FCD"/>
    <w:rsid w:val="00BE1F06"/>
    <w:rsid w:val="00BE6DDA"/>
    <w:rsid w:val="00C07B05"/>
    <w:rsid w:val="00C2228F"/>
    <w:rsid w:val="00C222EA"/>
    <w:rsid w:val="00C279A6"/>
    <w:rsid w:val="00C46B10"/>
    <w:rsid w:val="00C55B49"/>
    <w:rsid w:val="00C607C7"/>
    <w:rsid w:val="00C72C2E"/>
    <w:rsid w:val="00C91833"/>
    <w:rsid w:val="00C94FEC"/>
    <w:rsid w:val="00C95B73"/>
    <w:rsid w:val="00C95CBF"/>
    <w:rsid w:val="00CC0598"/>
    <w:rsid w:val="00CC2B98"/>
    <w:rsid w:val="00CC6CEB"/>
    <w:rsid w:val="00CD45B7"/>
    <w:rsid w:val="00CE5546"/>
    <w:rsid w:val="00CE6F11"/>
    <w:rsid w:val="00CF77E2"/>
    <w:rsid w:val="00D02101"/>
    <w:rsid w:val="00D030C6"/>
    <w:rsid w:val="00D07BDD"/>
    <w:rsid w:val="00D12B2A"/>
    <w:rsid w:val="00D13DBD"/>
    <w:rsid w:val="00D258EF"/>
    <w:rsid w:val="00D51849"/>
    <w:rsid w:val="00D6381C"/>
    <w:rsid w:val="00D6463D"/>
    <w:rsid w:val="00D81F49"/>
    <w:rsid w:val="00D86CFD"/>
    <w:rsid w:val="00D91E52"/>
    <w:rsid w:val="00DB3887"/>
    <w:rsid w:val="00DF13F6"/>
    <w:rsid w:val="00DF14D8"/>
    <w:rsid w:val="00DF5B89"/>
    <w:rsid w:val="00E02169"/>
    <w:rsid w:val="00E16CB8"/>
    <w:rsid w:val="00E25920"/>
    <w:rsid w:val="00E27442"/>
    <w:rsid w:val="00E34621"/>
    <w:rsid w:val="00E54A1C"/>
    <w:rsid w:val="00E80958"/>
    <w:rsid w:val="00E83E3A"/>
    <w:rsid w:val="00E849DD"/>
    <w:rsid w:val="00E9456E"/>
    <w:rsid w:val="00EA06AE"/>
    <w:rsid w:val="00EB52BC"/>
    <w:rsid w:val="00EC5EFB"/>
    <w:rsid w:val="00ED61E1"/>
    <w:rsid w:val="00EF2F9E"/>
    <w:rsid w:val="00F052BE"/>
    <w:rsid w:val="00F126F2"/>
    <w:rsid w:val="00F25FD3"/>
    <w:rsid w:val="00F34D9D"/>
    <w:rsid w:val="00F367B2"/>
    <w:rsid w:val="00F36EF7"/>
    <w:rsid w:val="00F4231D"/>
    <w:rsid w:val="00F448EF"/>
    <w:rsid w:val="00F62219"/>
    <w:rsid w:val="00F63799"/>
    <w:rsid w:val="00F655CB"/>
    <w:rsid w:val="00F813C8"/>
    <w:rsid w:val="00F8477F"/>
    <w:rsid w:val="00F90CC3"/>
    <w:rsid w:val="00FA2805"/>
    <w:rsid w:val="00FA42D8"/>
    <w:rsid w:val="00FC34AF"/>
    <w:rsid w:val="00FC5B73"/>
    <w:rsid w:val="00FD0CC0"/>
    <w:rsid w:val="00FD1452"/>
    <w:rsid w:val="00FD1F9E"/>
    <w:rsid w:val="00FE0977"/>
    <w:rsid w:val="00FE24D7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FIN4</cp:lastModifiedBy>
  <cp:revision>47</cp:revision>
  <cp:lastPrinted>2024-08-07T10:48:00Z</cp:lastPrinted>
  <dcterms:created xsi:type="dcterms:W3CDTF">2024-11-11T09:34:00Z</dcterms:created>
  <dcterms:modified xsi:type="dcterms:W3CDTF">2025-01-10T12:13:00Z</dcterms:modified>
</cp:coreProperties>
</file>